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854A6" w14:textId="77777777" w:rsidR="00847CDB" w:rsidRDefault="00847CDB">
      <w:pPr>
        <w:spacing w:after="160" w:line="259" w:lineRule="auto"/>
        <w:jc w:val="left"/>
      </w:pPr>
    </w:p>
    <w:p w14:paraId="5CA8E563" w14:textId="77777777" w:rsidR="00847CDB" w:rsidRDefault="00847CDB">
      <w:pPr>
        <w:spacing w:after="160" w:line="259" w:lineRule="auto"/>
        <w:jc w:val="left"/>
      </w:pPr>
    </w:p>
    <w:p w14:paraId="5FF78CF1" w14:textId="77777777" w:rsidR="00847CDB" w:rsidRDefault="00847CDB">
      <w:pPr>
        <w:spacing w:after="160" w:line="259" w:lineRule="auto"/>
        <w:jc w:val="left"/>
      </w:pPr>
    </w:p>
    <w:p w14:paraId="52DAB762" w14:textId="77777777" w:rsidR="00847CDB" w:rsidRDefault="00847CDB">
      <w:pPr>
        <w:spacing w:after="160" w:line="259" w:lineRule="auto"/>
        <w:jc w:val="left"/>
      </w:pPr>
    </w:p>
    <w:p w14:paraId="1C853AFD" w14:textId="77777777" w:rsidR="00847CDB" w:rsidRDefault="00847CDB">
      <w:pPr>
        <w:spacing w:after="160" w:line="259" w:lineRule="auto"/>
        <w:jc w:val="left"/>
      </w:pPr>
    </w:p>
    <w:p w14:paraId="09BCF229" w14:textId="77777777" w:rsidR="00847CDB" w:rsidRDefault="00847CDB">
      <w:pPr>
        <w:spacing w:after="160" w:line="259" w:lineRule="auto"/>
        <w:jc w:val="left"/>
      </w:pPr>
    </w:p>
    <w:p w14:paraId="71210FFF" w14:textId="77777777" w:rsidR="00847CDB" w:rsidRDefault="00847CDB">
      <w:pPr>
        <w:spacing w:after="160" w:line="259" w:lineRule="auto"/>
        <w:jc w:val="left"/>
      </w:pPr>
    </w:p>
    <w:p w14:paraId="0240D561" w14:textId="77777777" w:rsidR="00847CDB" w:rsidRDefault="00847CDB">
      <w:pPr>
        <w:spacing w:after="160" w:line="259" w:lineRule="auto"/>
        <w:jc w:val="left"/>
      </w:pPr>
    </w:p>
    <w:p w14:paraId="5517AC86" w14:textId="77777777" w:rsidR="001A2EE1" w:rsidRDefault="001A2EE1">
      <w:pPr>
        <w:spacing w:after="160" w:line="259" w:lineRule="auto"/>
        <w:jc w:val="left"/>
      </w:pPr>
    </w:p>
    <w:p w14:paraId="76D503CC" w14:textId="77777777" w:rsidR="001A2EE1" w:rsidRDefault="001A2EE1">
      <w:pPr>
        <w:spacing w:after="160" w:line="259" w:lineRule="auto"/>
        <w:jc w:val="left"/>
      </w:pPr>
    </w:p>
    <w:p w14:paraId="090C8A77" w14:textId="77777777" w:rsidR="00847CDB" w:rsidRDefault="00847CDB">
      <w:pPr>
        <w:spacing w:after="160" w:line="259" w:lineRule="auto"/>
        <w:jc w:val="left"/>
      </w:pPr>
    </w:p>
    <w:p w14:paraId="079D3B0E" w14:textId="5D8372AB" w:rsidR="00236F1F" w:rsidRPr="00891B90" w:rsidRDefault="00236F1F" w:rsidP="00236F1F">
      <w:pPr>
        <w:jc w:val="center"/>
        <w:rPr>
          <w:sz w:val="24"/>
          <w:szCs w:val="24"/>
        </w:rPr>
      </w:pPr>
      <w:r w:rsidRPr="00236F1F">
        <w:rPr>
          <w:noProof/>
          <w:sz w:val="24"/>
          <w:szCs w:val="24"/>
        </w:rPr>
        <mc:AlternateContent>
          <mc:Choice Requires="wps">
            <w:drawing>
              <wp:anchor distT="0" distB="0" distL="114300" distR="114300" simplePos="0" relativeHeight="251658240" behindDoc="0" locked="0" layoutInCell="1" allowOverlap="1" wp14:anchorId="34E11F97" wp14:editId="3B85B5E7">
                <wp:simplePos x="0" y="0"/>
                <wp:positionH relativeFrom="column">
                  <wp:posOffset>1170940</wp:posOffset>
                </wp:positionH>
                <wp:positionV relativeFrom="paragraph">
                  <wp:posOffset>245745</wp:posOffset>
                </wp:positionV>
                <wp:extent cx="3400425" cy="0"/>
                <wp:effectExtent l="0" t="0" r="0" b="0"/>
                <wp:wrapNone/>
                <wp:docPr id="1873900623" name="Straight Connector 1"/>
                <wp:cNvGraphicFramePr/>
                <a:graphic xmlns:a="http://schemas.openxmlformats.org/drawingml/2006/main">
                  <a:graphicData uri="http://schemas.microsoft.com/office/word/2010/wordprocessingShape">
                    <wps:wsp>
                      <wps:cNvCnPr/>
                      <wps:spPr>
                        <a:xfrm>
                          <a:off x="0" y="0"/>
                          <a:ext cx="3400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EB61B1" id="Straight Connector 1"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92.2pt,19.35pt" to="359.95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s55mwEAAJQDAAAOAAAAZHJzL2Uyb0RvYy54bWysU9uO0zAQfUfiHyy/06RlQShqug+7Wl4Q&#10;rLh8gNcZN5ZsjzU2Tfr3jN02RYCEQPvi+DLnzJwzk+3t7J04ACWLoZfrVSsFBI2DDftefvv68Oqd&#10;FCmrMCiHAXp5hCRvdy9fbKfYwQZHdAOQYJKQuin2csw5dk2T9AhepRVGCPxokLzKfKR9M5CamN27&#10;ZtO2b5sJaYiEGlLi2/vTo9xVfmNA50/GJMjC9ZJry3Wluj6VtdltVbcnFUerz2Wo/6jCKxs46UJ1&#10;r7IS38n+RuWtJkxo8kqjb9AYq6FqYDXr9hc1X0YVoWphc1JcbErPR6s/Hu7CI7ENU0xdio9UVMyG&#10;fPlyfWKuZh0Xs2DOQvPl65u2vdm8kUJf3porMFLK7wG9KJteOhuKDtWpw4eUORmHXkL4cE1dd/no&#10;oAS78BmMsAMnW1d0nQq4cyQOivuptIaQ16WHzFejC8xY5xZg+3fgOb5AoU7Mv4AXRM2MIS9gbwPS&#10;n7Ln+VKyOcVfHDjpLhY84XCsTanWcOurwvOYltn6+Vzh159p9wMAAP//AwBQSwMEFAAGAAgAAAAh&#10;AKRRJ+TgAAAACQEAAA8AAABkcnMvZG93bnJldi54bWxMj8FKw0AQhu+C77CM4M1uWotNYzalFMRa&#10;kGIV6nGbHZNodjbsbpv07R3xoMd/5uOfb/LFYFtxQh8aRwrGowQEUulMQ5WCt9eHmxREiJqMbh2h&#10;gjMGWBSXF7nOjOvpBU+7WAkuoZBpBXWMXSZlKGu0Ooxch8S7D+etjhx9JY3XPZfbVk6S5E5a3RBf&#10;qHWHqxrLr93RKnj26/VquTl/0vbd9vvJZr99Gh6Vur4alvcgIg7xD4YffVaHgp0O7kgmiJZzOp0y&#10;quA2nYFgYDaez0EcfgeyyOX/D4pvAAAA//8DAFBLAQItABQABgAIAAAAIQC2gziS/gAAAOEBAAAT&#10;AAAAAAAAAAAAAAAAAAAAAABbQ29udGVudF9UeXBlc10ueG1sUEsBAi0AFAAGAAgAAAAhADj9If/W&#10;AAAAlAEAAAsAAAAAAAAAAAAAAAAALwEAAF9yZWxzLy5yZWxzUEsBAi0AFAAGAAgAAAAhAE6qznmb&#10;AQAAlAMAAA4AAAAAAAAAAAAAAAAALgIAAGRycy9lMm9Eb2MueG1sUEsBAi0AFAAGAAgAAAAhAKRR&#10;J+TgAAAACQEAAA8AAAAAAAAAAAAAAAAA9QMAAGRycy9kb3ducmV2LnhtbFBLBQYAAAAABAAEAPMA&#10;AAACBQAAAAA=&#10;" strokecolor="#4472c4 [3204]" strokeweight=".5pt">
                <v:stroke joinstyle="miter"/>
              </v:line>
            </w:pict>
          </mc:Fallback>
        </mc:AlternateContent>
      </w:r>
      <w:r w:rsidR="0008149B" w:rsidRPr="00891B90">
        <w:rPr>
          <w:sz w:val="24"/>
          <w:szCs w:val="24"/>
        </w:rPr>
        <w:t>P</w:t>
      </w:r>
      <w:r w:rsidRPr="00891B90">
        <w:rPr>
          <w:sz w:val="24"/>
          <w:szCs w:val="24"/>
        </w:rPr>
        <w:t xml:space="preserve">roject </w:t>
      </w:r>
      <w:r w:rsidR="0008149B" w:rsidRPr="00891B90">
        <w:rPr>
          <w:sz w:val="24"/>
          <w:szCs w:val="24"/>
        </w:rPr>
        <w:t>D</w:t>
      </w:r>
      <w:r w:rsidRPr="00891B90">
        <w:rPr>
          <w:sz w:val="24"/>
          <w:szCs w:val="24"/>
        </w:rPr>
        <w:t>ocument</w:t>
      </w:r>
    </w:p>
    <w:p w14:paraId="0B54B2D3" w14:textId="5F039324" w:rsidR="00236F1F" w:rsidRDefault="0048200F" w:rsidP="5460C150">
      <w:pPr>
        <w:spacing w:after="160" w:line="259" w:lineRule="auto"/>
        <w:jc w:val="center"/>
        <w:rPr>
          <w:sz w:val="28"/>
          <w:szCs w:val="28"/>
        </w:rPr>
      </w:pPr>
      <w:r w:rsidRPr="5460C150">
        <w:rPr>
          <w:sz w:val="28"/>
          <w:szCs w:val="28"/>
        </w:rPr>
        <w:t xml:space="preserve">Ending the Denial of Legal Capacity </w:t>
      </w:r>
      <w:r w:rsidR="00CE0CA9" w:rsidRPr="5460C150">
        <w:rPr>
          <w:sz w:val="28"/>
          <w:szCs w:val="28"/>
        </w:rPr>
        <w:t xml:space="preserve">of Persons with Disabilities </w:t>
      </w:r>
    </w:p>
    <w:p w14:paraId="6CCFB4D2" w14:textId="3602E88B" w:rsidR="00236F1F" w:rsidRDefault="0048200F" w:rsidP="00236F1F">
      <w:pPr>
        <w:spacing w:after="160" w:line="259" w:lineRule="auto"/>
        <w:jc w:val="center"/>
        <w:rPr>
          <w:sz w:val="28"/>
          <w:szCs w:val="28"/>
        </w:rPr>
      </w:pPr>
      <w:r w:rsidRPr="5460C150">
        <w:rPr>
          <w:sz w:val="28"/>
          <w:szCs w:val="28"/>
        </w:rPr>
        <w:t>in Montenegro</w:t>
      </w:r>
    </w:p>
    <w:p w14:paraId="3549317A" w14:textId="77777777" w:rsidR="0008149B" w:rsidRDefault="0008149B" w:rsidP="00236F1F">
      <w:pPr>
        <w:spacing w:after="160" w:line="259" w:lineRule="auto"/>
        <w:jc w:val="center"/>
        <w:rPr>
          <w:sz w:val="28"/>
          <w:szCs w:val="28"/>
        </w:rPr>
      </w:pPr>
    </w:p>
    <w:p w14:paraId="028BAFA6" w14:textId="512EAAC5" w:rsidR="0008149B" w:rsidRDefault="0008149B" w:rsidP="00236F1F">
      <w:pPr>
        <w:spacing w:after="160" w:line="259" w:lineRule="auto"/>
        <w:jc w:val="center"/>
        <w:rPr>
          <w:sz w:val="28"/>
          <w:szCs w:val="28"/>
        </w:rPr>
      </w:pPr>
      <w:r>
        <w:rPr>
          <w:sz w:val="28"/>
          <w:szCs w:val="28"/>
        </w:rPr>
        <w:t>UNDP and OHCHR</w:t>
      </w:r>
    </w:p>
    <w:p w14:paraId="4D943376" w14:textId="77777777" w:rsidR="00CE0CA9" w:rsidRDefault="00CE0CA9" w:rsidP="00236F1F">
      <w:pPr>
        <w:spacing w:after="160" w:line="259" w:lineRule="auto"/>
        <w:jc w:val="center"/>
        <w:rPr>
          <w:sz w:val="28"/>
          <w:szCs w:val="28"/>
        </w:rPr>
      </w:pPr>
    </w:p>
    <w:p w14:paraId="6018C5E7" w14:textId="04D54204" w:rsidR="00CE0CA9" w:rsidRPr="0048200F" w:rsidRDefault="00CE0CA9" w:rsidP="00236F1F">
      <w:pPr>
        <w:spacing w:after="160" w:line="259" w:lineRule="auto"/>
        <w:jc w:val="center"/>
        <w:rPr>
          <w:sz w:val="28"/>
          <w:szCs w:val="28"/>
        </w:rPr>
      </w:pPr>
      <w:r>
        <w:rPr>
          <w:sz w:val="28"/>
          <w:szCs w:val="28"/>
        </w:rPr>
        <w:t>May 2025</w:t>
      </w:r>
    </w:p>
    <w:p w14:paraId="29234663" w14:textId="77777777" w:rsidR="00182081" w:rsidRPr="0048200F" w:rsidRDefault="00182081" w:rsidP="00182081">
      <w:pPr>
        <w:spacing w:after="160" w:line="259" w:lineRule="auto"/>
      </w:pPr>
    </w:p>
    <w:p w14:paraId="1E529F04" w14:textId="77777777" w:rsidR="00182081" w:rsidRPr="0048200F" w:rsidRDefault="00182081" w:rsidP="00182081">
      <w:pPr>
        <w:spacing w:after="160" w:line="259" w:lineRule="auto"/>
      </w:pPr>
    </w:p>
    <w:p w14:paraId="02F445C0" w14:textId="77777777" w:rsidR="00182081" w:rsidRPr="0048200F" w:rsidRDefault="00182081" w:rsidP="00182081">
      <w:pPr>
        <w:spacing w:after="160" w:line="259" w:lineRule="auto"/>
        <w:sectPr w:rsidR="00182081" w:rsidRPr="0048200F" w:rsidSect="00F61F13">
          <w:footerReference w:type="default" r:id="rId11"/>
          <w:headerReference w:type="first" r:id="rId12"/>
          <w:pgSz w:w="11906" w:h="16838"/>
          <w:pgMar w:top="1440" w:right="1440" w:bottom="1440" w:left="1440" w:header="708" w:footer="708" w:gutter="0"/>
          <w:cols w:space="708"/>
          <w:titlePg/>
          <w:docGrid w:linePitch="360"/>
        </w:sectPr>
      </w:pPr>
    </w:p>
    <w:p w14:paraId="44D92C78" w14:textId="55E7A610" w:rsidR="00125CB0" w:rsidRPr="00891B90" w:rsidRDefault="005B6F52" w:rsidP="005B6F52">
      <w:pPr>
        <w:pStyle w:val="Title"/>
      </w:pPr>
      <w:r w:rsidRPr="00891B90">
        <w:lastRenderedPageBreak/>
        <w:t>Cover page</w:t>
      </w:r>
    </w:p>
    <w:p w14:paraId="0860223A" w14:textId="77777777" w:rsidR="003A2608" w:rsidRPr="00891B90" w:rsidRDefault="003A2608" w:rsidP="003A2608"/>
    <w:p w14:paraId="05F4ABC8" w14:textId="77777777" w:rsidR="005B6F52" w:rsidRPr="00891B90" w:rsidRDefault="005B6F52" w:rsidP="005B6F52"/>
    <w:tbl>
      <w:tblPr>
        <w:tblStyle w:val="TableGrid"/>
        <w:tblW w:w="10485" w:type="dxa"/>
        <w:tblBorders>
          <w:left w:val="none" w:sz="0" w:space="0" w:color="auto"/>
          <w:right w:val="none" w:sz="0" w:space="0" w:color="auto"/>
        </w:tblBorders>
        <w:tblLook w:val="04A0" w:firstRow="1" w:lastRow="0" w:firstColumn="1" w:lastColumn="0" w:noHBand="0" w:noVBand="1"/>
      </w:tblPr>
      <w:tblGrid>
        <w:gridCol w:w="3114"/>
        <w:gridCol w:w="7371"/>
      </w:tblGrid>
      <w:tr w:rsidR="00182081" w:rsidRPr="009F5933" w14:paraId="168D42C6" w14:textId="77777777" w:rsidTr="58651FCC">
        <w:trPr>
          <w:tblHeader/>
        </w:trPr>
        <w:tc>
          <w:tcPr>
            <w:tcW w:w="10485" w:type="dxa"/>
            <w:gridSpan w:val="2"/>
            <w:tcBorders>
              <w:bottom w:val="single" w:sz="4" w:space="0" w:color="auto"/>
            </w:tcBorders>
            <w:shd w:val="clear" w:color="auto" w:fill="44546A" w:themeFill="text2"/>
            <w:vAlign w:val="center"/>
          </w:tcPr>
          <w:p w14:paraId="3049B40E" w14:textId="77777777" w:rsidR="00182081" w:rsidRPr="009F5933" w:rsidRDefault="00182081">
            <w:pPr>
              <w:spacing w:before="240"/>
              <w:jc w:val="left"/>
              <w:rPr>
                <w:b/>
                <w:bCs/>
                <w:color w:val="FFFFFF" w:themeColor="background1"/>
                <w:szCs w:val="20"/>
              </w:rPr>
            </w:pPr>
            <w:r w:rsidRPr="009F5933">
              <w:rPr>
                <w:b/>
                <w:bCs/>
                <w:color w:val="FFFFFF" w:themeColor="background1"/>
                <w:szCs w:val="20"/>
              </w:rPr>
              <w:t>Basic information about the intervention.</w:t>
            </w:r>
          </w:p>
        </w:tc>
      </w:tr>
      <w:tr w:rsidR="00182081" w:rsidRPr="009F5933" w14:paraId="1C384DDE" w14:textId="77777777" w:rsidTr="58651FCC">
        <w:tc>
          <w:tcPr>
            <w:tcW w:w="3114" w:type="dxa"/>
            <w:tcBorders>
              <w:bottom w:val="dotted" w:sz="4" w:space="0" w:color="auto"/>
              <w:right w:val="dotted" w:sz="4" w:space="0" w:color="auto"/>
            </w:tcBorders>
            <w:vAlign w:val="center"/>
          </w:tcPr>
          <w:p w14:paraId="4447620F" w14:textId="26B188FA" w:rsidR="00182081" w:rsidRPr="009F5933" w:rsidRDefault="00182081">
            <w:pPr>
              <w:spacing w:before="240"/>
              <w:jc w:val="left"/>
              <w:rPr>
                <w:szCs w:val="20"/>
              </w:rPr>
            </w:pPr>
            <w:r w:rsidRPr="009F5933">
              <w:rPr>
                <w:szCs w:val="20"/>
              </w:rPr>
              <w:t>Name of the intervention</w:t>
            </w:r>
          </w:p>
        </w:tc>
        <w:tc>
          <w:tcPr>
            <w:tcW w:w="7371" w:type="dxa"/>
            <w:tcBorders>
              <w:left w:val="dotted" w:sz="4" w:space="0" w:color="auto"/>
              <w:bottom w:val="dotted" w:sz="4" w:space="0" w:color="auto"/>
            </w:tcBorders>
            <w:vAlign w:val="center"/>
          </w:tcPr>
          <w:p w14:paraId="41314967" w14:textId="77777777" w:rsidR="00CE0CA9" w:rsidRDefault="00CE0CA9" w:rsidP="00CE0CA9">
            <w:pPr>
              <w:spacing w:after="160" w:line="259" w:lineRule="auto"/>
              <w:jc w:val="left"/>
              <w:rPr>
                <w:lang w:val="en-GB"/>
              </w:rPr>
            </w:pPr>
          </w:p>
          <w:p w14:paraId="53DD6DE1" w14:textId="3C987E47" w:rsidR="00CE0CA9" w:rsidRPr="00CE0CA9" w:rsidRDefault="00CE0CA9" w:rsidP="00CE0CA9">
            <w:pPr>
              <w:spacing w:after="160" w:line="259" w:lineRule="auto"/>
              <w:jc w:val="left"/>
            </w:pPr>
            <w:r w:rsidRPr="00CE0CA9">
              <w:rPr>
                <w:lang w:val="en-GB"/>
              </w:rPr>
              <w:t>Ending the Denial of L</w:t>
            </w:r>
            <w:r w:rsidRPr="00CE0CA9">
              <w:t>egal Capacity of Persons with Disabilities in Montenegro</w:t>
            </w:r>
          </w:p>
          <w:p w14:paraId="0189BD85" w14:textId="77777777" w:rsidR="00182081" w:rsidRPr="009F5933" w:rsidRDefault="00182081">
            <w:pPr>
              <w:spacing w:before="240"/>
              <w:jc w:val="left"/>
              <w:rPr>
                <w:szCs w:val="20"/>
              </w:rPr>
            </w:pPr>
          </w:p>
        </w:tc>
      </w:tr>
      <w:tr w:rsidR="00182081" w:rsidRPr="009F5933" w14:paraId="0FF85DFE" w14:textId="77777777" w:rsidTr="58651FCC">
        <w:tc>
          <w:tcPr>
            <w:tcW w:w="3114" w:type="dxa"/>
            <w:tcBorders>
              <w:top w:val="dotted" w:sz="4" w:space="0" w:color="auto"/>
              <w:bottom w:val="dotted" w:sz="4" w:space="0" w:color="auto"/>
              <w:right w:val="dotted" w:sz="4" w:space="0" w:color="auto"/>
            </w:tcBorders>
            <w:vAlign w:val="center"/>
          </w:tcPr>
          <w:p w14:paraId="370FFA1E" w14:textId="0A360062" w:rsidR="00182081" w:rsidRPr="009F5933" w:rsidRDefault="00C86F2E">
            <w:pPr>
              <w:spacing w:before="240"/>
              <w:jc w:val="left"/>
              <w:rPr>
                <w:szCs w:val="20"/>
              </w:rPr>
            </w:pPr>
            <w:r>
              <w:rPr>
                <w:szCs w:val="20"/>
              </w:rPr>
              <w:t xml:space="preserve">Relevant Cooperation Framework </w:t>
            </w:r>
            <w:r w:rsidR="008818D4">
              <w:rPr>
                <w:szCs w:val="20"/>
              </w:rPr>
              <w:t xml:space="preserve">2023-2027 </w:t>
            </w:r>
            <w:r>
              <w:rPr>
                <w:szCs w:val="20"/>
              </w:rPr>
              <w:t>Outcome</w:t>
            </w:r>
          </w:p>
        </w:tc>
        <w:tc>
          <w:tcPr>
            <w:tcW w:w="7371" w:type="dxa"/>
            <w:tcBorders>
              <w:top w:val="dotted" w:sz="4" w:space="0" w:color="auto"/>
              <w:left w:val="dotted" w:sz="4" w:space="0" w:color="auto"/>
              <w:bottom w:val="dotted" w:sz="4" w:space="0" w:color="auto"/>
            </w:tcBorders>
            <w:vAlign w:val="center"/>
          </w:tcPr>
          <w:p w14:paraId="7AFB2647" w14:textId="408D41CD" w:rsidR="00182081" w:rsidRPr="009F5933" w:rsidRDefault="00A23814">
            <w:pPr>
              <w:spacing w:before="240"/>
              <w:jc w:val="left"/>
              <w:rPr>
                <w:szCs w:val="20"/>
              </w:rPr>
            </w:pPr>
            <w:r>
              <w:rPr>
                <w:rFonts w:cstheme="minorHAnsi"/>
              </w:rPr>
              <w:t xml:space="preserve">Outcome 4 </w:t>
            </w:r>
            <w:r w:rsidR="006D129B">
              <w:rPr>
                <w:rFonts w:cstheme="minorHAnsi"/>
              </w:rPr>
              <w:t xml:space="preserve">- </w:t>
            </w:r>
            <w:r w:rsidR="0066094C" w:rsidRPr="0066094C">
              <w:rPr>
                <w:rFonts w:cstheme="minorHAnsi"/>
              </w:rPr>
              <w:t>By 2027, all people, especially the vulnerable, benefit from improved social cohesion, increased realization of human rights and rule of law and accountable, gender-responsive institutions</w:t>
            </w:r>
          </w:p>
        </w:tc>
      </w:tr>
      <w:tr w:rsidR="00C86F2E" w:rsidRPr="009F5933" w14:paraId="6EB78008" w14:textId="77777777" w:rsidTr="58651FCC">
        <w:tc>
          <w:tcPr>
            <w:tcW w:w="3114" w:type="dxa"/>
            <w:tcBorders>
              <w:top w:val="dotted" w:sz="4" w:space="0" w:color="auto"/>
              <w:bottom w:val="dotted" w:sz="4" w:space="0" w:color="auto"/>
              <w:right w:val="dotted" w:sz="4" w:space="0" w:color="auto"/>
            </w:tcBorders>
            <w:vAlign w:val="center"/>
          </w:tcPr>
          <w:p w14:paraId="170B28C6" w14:textId="03E0A15C" w:rsidR="00C86F2E" w:rsidRPr="009F5933" w:rsidRDefault="00C86F2E" w:rsidP="00C86F2E">
            <w:pPr>
              <w:spacing w:before="240"/>
              <w:jc w:val="left"/>
              <w:rPr>
                <w:szCs w:val="20"/>
              </w:rPr>
            </w:pPr>
            <w:r w:rsidRPr="009F5933">
              <w:rPr>
                <w:szCs w:val="20"/>
              </w:rPr>
              <w:t>Participating UN Organisations (highlighting the lead organisation)</w:t>
            </w:r>
          </w:p>
        </w:tc>
        <w:tc>
          <w:tcPr>
            <w:tcW w:w="7371" w:type="dxa"/>
            <w:tcBorders>
              <w:top w:val="dotted" w:sz="4" w:space="0" w:color="auto"/>
              <w:left w:val="dotted" w:sz="4" w:space="0" w:color="auto"/>
              <w:bottom w:val="dotted" w:sz="4" w:space="0" w:color="auto"/>
            </w:tcBorders>
            <w:vAlign w:val="center"/>
          </w:tcPr>
          <w:p w14:paraId="2227DF8A" w14:textId="7C983DED" w:rsidR="00C86F2E" w:rsidRPr="009F5933" w:rsidRDefault="00A23814" w:rsidP="00C86F2E">
            <w:pPr>
              <w:spacing w:before="240"/>
              <w:jc w:val="left"/>
              <w:rPr>
                <w:szCs w:val="20"/>
              </w:rPr>
            </w:pPr>
            <w:r w:rsidRPr="00A23814">
              <w:rPr>
                <w:b/>
                <w:bCs/>
                <w:szCs w:val="20"/>
              </w:rPr>
              <w:t>UNDP</w:t>
            </w:r>
            <w:r>
              <w:rPr>
                <w:szCs w:val="20"/>
              </w:rPr>
              <w:t>, OHCHR</w:t>
            </w:r>
          </w:p>
        </w:tc>
      </w:tr>
      <w:tr w:rsidR="00C86F2E" w:rsidRPr="009F5933" w14:paraId="37AC0771" w14:textId="77777777" w:rsidTr="58651FCC">
        <w:tc>
          <w:tcPr>
            <w:tcW w:w="3114" w:type="dxa"/>
            <w:tcBorders>
              <w:top w:val="dotted" w:sz="4" w:space="0" w:color="auto"/>
              <w:bottom w:val="dotted" w:sz="4" w:space="0" w:color="auto"/>
              <w:right w:val="dotted" w:sz="4" w:space="0" w:color="auto"/>
            </w:tcBorders>
            <w:vAlign w:val="center"/>
          </w:tcPr>
          <w:p w14:paraId="463A97D7" w14:textId="5B9B0549" w:rsidR="00C86F2E" w:rsidRPr="009F5933" w:rsidRDefault="00C86F2E" w:rsidP="00C86F2E">
            <w:pPr>
              <w:spacing w:before="240"/>
              <w:jc w:val="left"/>
              <w:rPr>
                <w:szCs w:val="20"/>
              </w:rPr>
            </w:pPr>
            <w:r w:rsidRPr="009F5933">
              <w:rPr>
                <w:szCs w:val="20"/>
              </w:rPr>
              <w:t>Contact details</w:t>
            </w:r>
          </w:p>
        </w:tc>
        <w:tc>
          <w:tcPr>
            <w:tcW w:w="7371" w:type="dxa"/>
            <w:tcBorders>
              <w:top w:val="dotted" w:sz="4" w:space="0" w:color="auto"/>
              <w:left w:val="dotted" w:sz="4" w:space="0" w:color="auto"/>
              <w:bottom w:val="dotted" w:sz="4" w:space="0" w:color="auto"/>
            </w:tcBorders>
            <w:vAlign w:val="center"/>
          </w:tcPr>
          <w:p w14:paraId="50DFE048" w14:textId="4840B42B" w:rsidR="00C86F2E" w:rsidRPr="009F5933" w:rsidRDefault="1C6FE69A" w:rsidP="00C86F2E">
            <w:pPr>
              <w:spacing w:before="240"/>
              <w:jc w:val="left"/>
            </w:pPr>
            <w:r w:rsidRPr="58651FCC">
              <w:rPr>
                <w:rFonts w:cstheme="minorBidi"/>
              </w:rPr>
              <w:t>ekaterina</w:t>
            </w:r>
            <w:r w:rsidR="3CA11E34" w:rsidRPr="58651FCC">
              <w:rPr>
                <w:rFonts w:cstheme="minorBidi"/>
              </w:rPr>
              <w:t>.paniklova@undp.org</w:t>
            </w:r>
          </w:p>
        </w:tc>
      </w:tr>
      <w:tr w:rsidR="00C86F2E" w:rsidRPr="009F5933" w14:paraId="44142341" w14:textId="77777777" w:rsidTr="58651FCC">
        <w:tc>
          <w:tcPr>
            <w:tcW w:w="3114" w:type="dxa"/>
            <w:tcBorders>
              <w:top w:val="dotted" w:sz="4" w:space="0" w:color="auto"/>
              <w:bottom w:val="dotted" w:sz="4" w:space="0" w:color="auto"/>
              <w:right w:val="dotted" w:sz="4" w:space="0" w:color="auto"/>
            </w:tcBorders>
            <w:vAlign w:val="center"/>
          </w:tcPr>
          <w:p w14:paraId="61A5DDDA" w14:textId="6526AA91" w:rsidR="00C86F2E" w:rsidRPr="009F5933" w:rsidRDefault="00C86F2E" w:rsidP="00C86F2E">
            <w:pPr>
              <w:spacing w:before="240"/>
              <w:jc w:val="left"/>
              <w:rPr>
                <w:szCs w:val="20"/>
              </w:rPr>
            </w:pPr>
            <w:r w:rsidRPr="009F5933">
              <w:rPr>
                <w:szCs w:val="20"/>
              </w:rPr>
              <w:t>Duration of the intervention</w:t>
            </w:r>
          </w:p>
        </w:tc>
        <w:tc>
          <w:tcPr>
            <w:tcW w:w="7371" w:type="dxa"/>
            <w:tcBorders>
              <w:top w:val="dotted" w:sz="4" w:space="0" w:color="auto"/>
              <w:left w:val="dotted" w:sz="4" w:space="0" w:color="auto"/>
              <w:bottom w:val="dotted" w:sz="4" w:space="0" w:color="auto"/>
            </w:tcBorders>
            <w:vAlign w:val="center"/>
          </w:tcPr>
          <w:p w14:paraId="333CF1C7" w14:textId="731924FF" w:rsidR="00C86F2E" w:rsidRPr="009F5933" w:rsidRDefault="006D129B" w:rsidP="00C86F2E">
            <w:pPr>
              <w:spacing w:before="240"/>
              <w:jc w:val="left"/>
              <w:rPr>
                <w:szCs w:val="20"/>
              </w:rPr>
            </w:pPr>
            <w:r>
              <w:rPr>
                <w:szCs w:val="20"/>
              </w:rPr>
              <w:t>24 months</w:t>
            </w:r>
          </w:p>
        </w:tc>
      </w:tr>
      <w:tr w:rsidR="00BE4AF2" w:rsidRPr="009F5933" w14:paraId="377A5E8E" w14:textId="77777777" w:rsidTr="58651FCC">
        <w:tc>
          <w:tcPr>
            <w:tcW w:w="3114" w:type="dxa"/>
            <w:tcBorders>
              <w:top w:val="dotted" w:sz="4" w:space="0" w:color="auto"/>
              <w:right w:val="dotted" w:sz="4" w:space="0" w:color="auto"/>
            </w:tcBorders>
            <w:vAlign w:val="center"/>
          </w:tcPr>
          <w:p w14:paraId="19112ABB" w14:textId="176A6FD8" w:rsidR="00BE4AF2" w:rsidRPr="009F5933" w:rsidRDefault="00BE4AF2" w:rsidP="00C86F2E">
            <w:pPr>
              <w:spacing w:before="240"/>
              <w:jc w:val="left"/>
              <w:rPr>
                <w:szCs w:val="20"/>
              </w:rPr>
            </w:pPr>
            <w:r>
              <w:rPr>
                <w:szCs w:val="20"/>
              </w:rPr>
              <w:t>Anticipated start and end dates</w:t>
            </w:r>
          </w:p>
        </w:tc>
        <w:tc>
          <w:tcPr>
            <w:tcW w:w="7371" w:type="dxa"/>
            <w:tcBorders>
              <w:top w:val="dotted" w:sz="4" w:space="0" w:color="auto"/>
              <w:left w:val="dotted" w:sz="4" w:space="0" w:color="auto"/>
            </w:tcBorders>
            <w:vAlign w:val="center"/>
          </w:tcPr>
          <w:p w14:paraId="42A10CF1" w14:textId="4BA546B0" w:rsidR="00BE4AF2" w:rsidRPr="009F5933" w:rsidRDefault="006D129B" w:rsidP="00C86F2E">
            <w:pPr>
              <w:spacing w:before="240"/>
              <w:jc w:val="left"/>
              <w:rPr>
                <w:szCs w:val="20"/>
              </w:rPr>
            </w:pPr>
            <w:r>
              <w:rPr>
                <w:szCs w:val="20"/>
              </w:rPr>
              <w:t>1 September 2025</w:t>
            </w:r>
            <w:r w:rsidR="00B2216F">
              <w:rPr>
                <w:szCs w:val="20"/>
              </w:rPr>
              <w:t xml:space="preserve"> </w:t>
            </w:r>
            <w:r>
              <w:rPr>
                <w:szCs w:val="20"/>
              </w:rPr>
              <w:t>-</w:t>
            </w:r>
            <w:r w:rsidR="00B2216F">
              <w:rPr>
                <w:szCs w:val="20"/>
              </w:rPr>
              <w:t xml:space="preserve"> </w:t>
            </w:r>
            <w:r>
              <w:rPr>
                <w:szCs w:val="20"/>
              </w:rPr>
              <w:t>31 August 2027</w:t>
            </w:r>
          </w:p>
        </w:tc>
      </w:tr>
    </w:tbl>
    <w:p w14:paraId="35B150F3" w14:textId="77777777" w:rsidR="003A2608" w:rsidRDefault="003A2608" w:rsidP="005B6F52"/>
    <w:tbl>
      <w:tblPr>
        <w:tblStyle w:val="TableGrid"/>
        <w:tblW w:w="10485" w:type="dxa"/>
        <w:tblBorders>
          <w:left w:val="none" w:sz="0" w:space="0" w:color="auto"/>
          <w:right w:val="none" w:sz="0" w:space="0" w:color="auto"/>
        </w:tblBorders>
        <w:tblLook w:val="04A0" w:firstRow="1" w:lastRow="0" w:firstColumn="1" w:lastColumn="0" w:noHBand="0" w:noVBand="1"/>
      </w:tblPr>
      <w:tblGrid>
        <w:gridCol w:w="3114"/>
        <w:gridCol w:w="7371"/>
      </w:tblGrid>
      <w:tr w:rsidR="008818D4" w:rsidRPr="009F5933" w14:paraId="4FD015D9" w14:textId="77777777">
        <w:trPr>
          <w:tblHeader/>
        </w:trPr>
        <w:tc>
          <w:tcPr>
            <w:tcW w:w="10485" w:type="dxa"/>
            <w:gridSpan w:val="2"/>
            <w:tcBorders>
              <w:bottom w:val="single" w:sz="4" w:space="0" w:color="auto"/>
            </w:tcBorders>
            <w:shd w:val="clear" w:color="auto" w:fill="44546A" w:themeFill="text2"/>
            <w:vAlign w:val="center"/>
          </w:tcPr>
          <w:p w14:paraId="7F7BEA15" w14:textId="13A97F23" w:rsidR="008818D4" w:rsidRPr="009F5933" w:rsidRDefault="008818D4">
            <w:pPr>
              <w:spacing w:before="240"/>
              <w:jc w:val="left"/>
              <w:rPr>
                <w:b/>
                <w:bCs/>
                <w:color w:val="FFFFFF" w:themeColor="background1"/>
                <w:szCs w:val="20"/>
              </w:rPr>
            </w:pPr>
            <w:r>
              <w:rPr>
                <w:b/>
                <w:bCs/>
                <w:color w:val="FFFFFF" w:themeColor="background1"/>
                <w:szCs w:val="20"/>
              </w:rPr>
              <w:t>Basic budget information</w:t>
            </w:r>
          </w:p>
        </w:tc>
      </w:tr>
      <w:tr w:rsidR="008818D4" w:rsidRPr="009F5933" w14:paraId="2BA6A423" w14:textId="77777777">
        <w:tc>
          <w:tcPr>
            <w:tcW w:w="3114" w:type="dxa"/>
            <w:tcBorders>
              <w:bottom w:val="dotted" w:sz="4" w:space="0" w:color="auto"/>
              <w:right w:val="dotted" w:sz="4" w:space="0" w:color="auto"/>
            </w:tcBorders>
            <w:vAlign w:val="center"/>
          </w:tcPr>
          <w:p w14:paraId="7CE30729" w14:textId="65711693" w:rsidR="008818D4" w:rsidRPr="009F5933" w:rsidRDefault="002F2CCA">
            <w:pPr>
              <w:spacing w:before="240"/>
              <w:jc w:val="left"/>
              <w:rPr>
                <w:szCs w:val="20"/>
              </w:rPr>
            </w:pPr>
            <w:r>
              <w:rPr>
                <w:szCs w:val="20"/>
              </w:rPr>
              <w:t>Total estimated budget</w:t>
            </w:r>
          </w:p>
        </w:tc>
        <w:tc>
          <w:tcPr>
            <w:tcW w:w="7371" w:type="dxa"/>
            <w:tcBorders>
              <w:left w:val="dotted" w:sz="4" w:space="0" w:color="auto"/>
              <w:bottom w:val="dotted" w:sz="4" w:space="0" w:color="auto"/>
            </w:tcBorders>
            <w:vAlign w:val="center"/>
          </w:tcPr>
          <w:p w14:paraId="2C96AE3A" w14:textId="426D323C" w:rsidR="008818D4" w:rsidRPr="009F5933" w:rsidRDefault="006D129B">
            <w:pPr>
              <w:spacing w:before="240"/>
              <w:jc w:val="left"/>
              <w:rPr>
                <w:szCs w:val="20"/>
              </w:rPr>
            </w:pPr>
            <w:r>
              <w:rPr>
                <w:szCs w:val="20"/>
              </w:rPr>
              <w:t>400.000 USD</w:t>
            </w:r>
          </w:p>
        </w:tc>
      </w:tr>
      <w:tr w:rsidR="008818D4" w:rsidRPr="009F5933" w14:paraId="70B7BA49" w14:textId="77777777">
        <w:tc>
          <w:tcPr>
            <w:tcW w:w="3114" w:type="dxa"/>
            <w:tcBorders>
              <w:top w:val="dotted" w:sz="4" w:space="0" w:color="auto"/>
              <w:bottom w:val="dotted" w:sz="4" w:space="0" w:color="auto"/>
              <w:right w:val="dotted" w:sz="4" w:space="0" w:color="auto"/>
            </w:tcBorders>
            <w:vAlign w:val="center"/>
          </w:tcPr>
          <w:p w14:paraId="32F3ADFB" w14:textId="4BCDB0D4" w:rsidR="008818D4" w:rsidRPr="009F5933" w:rsidRDefault="002F2CCA" w:rsidP="002F2CCA">
            <w:pPr>
              <w:spacing w:before="240"/>
              <w:ind w:left="455"/>
              <w:jc w:val="left"/>
              <w:rPr>
                <w:szCs w:val="20"/>
              </w:rPr>
            </w:pPr>
            <w:r>
              <w:rPr>
                <w:szCs w:val="20"/>
              </w:rPr>
              <w:t>Funded</w:t>
            </w:r>
          </w:p>
        </w:tc>
        <w:tc>
          <w:tcPr>
            <w:tcW w:w="7371" w:type="dxa"/>
            <w:tcBorders>
              <w:top w:val="dotted" w:sz="4" w:space="0" w:color="auto"/>
              <w:left w:val="dotted" w:sz="4" w:space="0" w:color="auto"/>
              <w:bottom w:val="dotted" w:sz="4" w:space="0" w:color="auto"/>
            </w:tcBorders>
            <w:vAlign w:val="center"/>
          </w:tcPr>
          <w:p w14:paraId="496632CD" w14:textId="722D0561" w:rsidR="008818D4" w:rsidRPr="009F5933" w:rsidRDefault="006D129B">
            <w:pPr>
              <w:spacing w:before="240"/>
              <w:jc w:val="left"/>
              <w:rPr>
                <w:szCs w:val="20"/>
              </w:rPr>
            </w:pPr>
            <w:r>
              <w:rPr>
                <w:szCs w:val="20"/>
              </w:rPr>
              <w:t>0</w:t>
            </w:r>
          </w:p>
        </w:tc>
      </w:tr>
      <w:tr w:rsidR="008818D4" w:rsidRPr="009F5933" w14:paraId="31C8D38F" w14:textId="77777777">
        <w:tc>
          <w:tcPr>
            <w:tcW w:w="3114" w:type="dxa"/>
            <w:tcBorders>
              <w:top w:val="dotted" w:sz="4" w:space="0" w:color="auto"/>
              <w:bottom w:val="dotted" w:sz="4" w:space="0" w:color="auto"/>
              <w:right w:val="dotted" w:sz="4" w:space="0" w:color="auto"/>
            </w:tcBorders>
            <w:vAlign w:val="center"/>
          </w:tcPr>
          <w:p w14:paraId="53727E3A" w14:textId="5A2DAB3A" w:rsidR="008818D4" w:rsidRPr="009F5933" w:rsidRDefault="002F2CCA" w:rsidP="002F2CCA">
            <w:pPr>
              <w:spacing w:before="240"/>
              <w:ind w:left="455"/>
              <w:jc w:val="left"/>
              <w:rPr>
                <w:szCs w:val="20"/>
              </w:rPr>
            </w:pPr>
            <w:r>
              <w:rPr>
                <w:szCs w:val="20"/>
              </w:rPr>
              <w:t>Unfunded</w:t>
            </w:r>
          </w:p>
        </w:tc>
        <w:tc>
          <w:tcPr>
            <w:tcW w:w="7371" w:type="dxa"/>
            <w:tcBorders>
              <w:top w:val="dotted" w:sz="4" w:space="0" w:color="auto"/>
              <w:left w:val="dotted" w:sz="4" w:space="0" w:color="auto"/>
              <w:bottom w:val="dotted" w:sz="4" w:space="0" w:color="auto"/>
            </w:tcBorders>
            <w:vAlign w:val="center"/>
          </w:tcPr>
          <w:p w14:paraId="6A614CB6" w14:textId="0C3E9EEA" w:rsidR="008818D4" w:rsidRPr="009F5933" w:rsidRDefault="006D129B">
            <w:pPr>
              <w:spacing w:before="240"/>
              <w:jc w:val="left"/>
              <w:rPr>
                <w:szCs w:val="20"/>
              </w:rPr>
            </w:pPr>
            <w:r>
              <w:rPr>
                <w:szCs w:val="20"/>
              </w:rPr>
              <w:t>400.000 USD</w:t>
            </w:r>
          </w:p>
        </w:tc>
      </w:tr>
      <w:tr w:rsidR="002F2CCA" w:rsidRPr="009F5933" w14:paraId="2C761057" w14:textId="77777777">
        <w:tc>
          <w:tcPr>
            <w:tcW w:w="3114" w:type="dxa"/>
            <w:tcBorders>
              <w:top w:val="dotted" w:sz="4" w:space="0" w:color="auto"/>
              <w:bottom w:val="dotted" w:sz="4" w:space="0" w:color="auto"/>
              <w:right w:val="dotted" w:sz="4" w:space="0" w:color="auto"/>
            </w:tcBorders>
            <w:vAlign w:val="center"/>
          </w:tcPr>
          <w:p w14:paraId="2C909A8E" w14:textId="749729EE" w:rsidR="002F2CCA" w:rsidRDefault="002F2CCA" w:rsidP="002F2CCA">
            <w:pPr>
              <w:spacing w:before="240"/>
              <w:jc w:val="left"/>
              <w:rPr>
                <w:szCs w:val="20"/>
              </w:rPr>
            </w:pPr>
            <w:r>
              <w:rPr>
                <w:szCs w:val="20"/>
              </w:rPr>
              <w:t xml:space="preserve">Source of </w:t>
            </w:r>
            <w:r w:rsidR="002C1383">
              <w:rPr>
                <w:szCs w:val="20"/>
              </w:rPr>
              <w:t>funds</w:t>
            </w:r>
          </w:p>
        </w:tc>
        <w:tc>
          <w:tcPr>
            <w:tcW w:w="7371" w:type="dxa"/>
            <w:tcBorders>
              <w:top w:val="dotted" w:sz="4" w:space="0" w:color="auto"/>
              <w:left w:val="dotted" w:sz="4" w:space="0" w:color="auto"/>
              <w:bottom w:val="dotted" w:sz="4" w:space="0" w:color="auto"/>
            </w:tcBorders>
            <w:vAlign w:val="center"/>
          </w:tcPr>
          <w:p w14:paraId="4286123A" w14:textId="51A61E66" w:rsidR="002F2CCA" w:rsidRPr="009F5933" w:rsidRDefault="006D129B">
            <w:pPr>
              <w:spacing w:before="240"/>
              <w:jc w:val="left"/>
              <w:rPr>
                <w:szCs w:val="20"/>
              </w:rPr>
            </w:pPr>
            <w:r>
              <w:rPr>
                <w:szCs w:val="20"/>
              </w:rPr>
              <w:t>MAF only</w:t>
            </w:r>
          </w:p>
        </w:tc>
      </w:tr>
      <w:tr w:rsidR="002C1383" w:rsidRPr="009F5933" w14:paraId="2E04CD9F" w14:textId="77777777">
        <w:tc>
          <w:tcPr>
            <w:tcW w:w="3114" w:type="dxa"/>
            <w:tcBorders>
              <w:top w:val="dotted" w:sz="4" w:space="0" w:color="auto"/>
              <w:bottom w:val="dotted" w:sz="4" w:space="0" w:color="auto"/>
              <w:right w:val="dotted" w:sz="4" w:space="0" w:color="auto"/>
            </w:tcBorders>
            <w:vAlign w:val="center"/>
          </w:tcPr>
          <w:p w14:paraId="542C3D89" w14:textId="0E3FEF97" w:rsidR="002C1383" w:rsidRPr="002C1383" w:rsidRDefault="002C1383" w:rsidP="002C1383">
            <w:pPr>
              <w:spacing w:before="240"/>
              <w:ind w:left="455"/>
              <w:jc w:val="left"/>
              <w:rPr>
                <w:i/>
                <w:iCs/>
                <w:szCs w:val="20"/>
              </w:rPr>
            </w:pPr>
            <w:r w:rsidRPr="002C1383">
              <w:rPr>
                <w:i/>
                <w:iCs/>
                <w:szCs w:val="20"/>
              </w:rPr>
              <w:t>Government</w:t>
            </w:r>
          </w:p>
        </w:tc>
        <w:tc>
          <w:tcPr>
            <w:tcW w:w="7371" w:type="dxa"/>
            <w:tcBorders>
              <w:top w:val="dotted" w:sz="4" w:space="0" w:color="auto"/>
              <w:left w:val="dotted" w:sz="4" w:space="0" w:color="auto"/>
              <w:bottom w:val="dotted" w:sz="4" w:space="0" w:color="auto"/>
            </w:tcBorders>
            <w:vAlign w:val="center"/>
          </w:tcPr>
          <w:p w14:paraId="40418E81" w14:textId="69552462" w:rsidR="002C1383" w:rsidRPr="009F5933" w:rsidRDefault="006D129B">
            <w:pPr>
              <w:spacing w:before="240"/>
              <w:jc w:val="left"/>
              <w:rPr>
                <w:szCs w:val="20"/>
              </w:rPr>
            </w:pPr>
            <w:r>
              <w:rPr>
                <w:szCs w:val="20"/>
              </w:rPr>
              <w:t>none</w:t>
            </w:r>
          </w:p>
        </w:tc>
      </w:tr>
      <w:tr w:rsidR="002C1383" w:rsidRPr="009F5933" w14:paraId="061B5984" w14:textId="77777777" w:rsidTr="002C1383">
        <w:tc>
          <w:tcPr>
            <w:tcW w:w="3114" w:type="dxa"/>
            <w:tcBorders>
              <w:top w:val="dotted" w:sz="4" w:space="0" w:color="auto"/>
              <w:bottom w:val="dotted" w:sz="4" w:space="0" w:color="auto"/>
              <w:right w:val="dotted" w:sz="4" w:space="0" w:color="auto"/>
            </w:tcBorders>
            <w:vAlign w:val="center"/>
          </w:tcPr>
          <w:p w14:paraId="0EC6FB40" w14:textId="0B9789B3" w:rsidR="002C1383" w:rsidRPr="002C1383" w:rsidRDefault="002C1383" w:rsidP="002C1383">
            <w:pPr>
              <w:spacing w:before="240"/>
              <w:ind w:left="455"/>
              <w:jc w:val="left"/>
              <w:rPr>
                <w:i/>
                <w:iCs/>
                <w:szCs w:val="20"/>
              </w:rPr>
            </w:pPr>
            <w:r w:rsidRPr="002C1383">
              <w:rPr>
                <w:i/>
                <w:iCs/>
                <w:szCs w:val="20"/>
              </w:rPr>
              <w:t>PUNO *</w:t>
            </w:r>
          </w:p>
        </w:tc>
        <w:tc>
          <w:tcPr>
            <w:tcW w:w="7371" w:type="dxa"/>
            <w:tcBorders>
              <w:top w:val="dotted" w:sz="4" w:space="0" w:color="auto"/>
              <w:left w:val="dotted" w:sz="4" w:space="0" w:color="auto"/>
              <w:bottom w:val="dotted" w:sz="4" w:space="0" w:color="auto"/>
            </w:tcBorders>
            <w:vAlign w:val="center"/>
          </w:tcPr>
          <w:p w14:paraId="02A16E91" w14:textId="7818F05A" w:rsidR="002C1383" w:rsidRPr="009F5933" w:rsidRDefault="006D129B">
            <w:pPr>
              <w:spacing w:before="240"/>
              <w:jc w:val="left"/>
              <w:rPr>
                <w:szCs w:val="20"/>
              </w:rPr>
            </w:pPr>
            <w:r>
              <w:rPr>
                <w:szCs w:val="20"/>
              </w:rPr>
              <w:t>none</w:t>
            </w:r>
          </w:p>
        </w:tc>
      </w:tr>
      <w:tr w:rsidR="002C1383" w:rsidRPr="009F5933" w14:paraId="311C2001" w14:textId="77777777" w:rsidTr="002C1383">
        <w:tc>
          <w:tcPr>
            <w:tcW w:w="3114" w:type="dxa"/>
            <w:tcBorders>
              <w:top w:val="dotted" w:sz="4" w:space="0" w:color="auto"/>
              <w:bottom w:val="single" w:sz="4" w:space="0" w:color="auto"/>
              <w:right w:val="dotted" w:sz="4" w:space="0" w:color="auto"/>
            </w:tcBorders>
            <w:vAlign w:val="center"/>
          </w:tcPr>
          <w:p w14:paraId="3D5FC2FF" w14:textId="1E8E1DB0" w:rsidR="002C1383" w:rsidRPr="002C1383" w:rsidRDefault="002C1383" w:rsidP="002C1383">
            <w:pPr>
              <w:spacing w:before="240"/>
              <w:ind w:left="455"/>
              <w:jc w:val="left"/>
              <w:rPr>
                <w:i/>
                <w:iCs/>
                <w:szCs w:val="20"/>
              </w:rPr>
            </w:pPr>
            <w:r w:rsidRPr="002C1383">
              <w:rPr>
                <w:i/>
                <w:iCs/>
                <w:szCs w:val="20"/>
              </w:rPr>
              <w:t>Donor *</w:t>
            </w:r>
          </w:p>
        </w:tc>
        <w:tc>
          <w:tcPr>
            <w:tcW w:w="7371" w:type="dxa"/>
            <w:tcBorders>
              <w:top w:val="dotted" w:sz="4" w:space="0" w:color="auto"/>
              <w:left w:val="dotted" w:sz="4" w:space="0" w:color="auto"/>
              <w:bottom w:val="single" w:sz="4" w:space="0" w:color="auto"/>
            </w:tcBorders>
            <w:vAlign w:val="center"/>
          </w:tcPr>
          <w:p w14:paraId="1DC88828" w14:textId="46D6CF68" w:rsidR="002C1383" w:rsidRPr="009F5933" w:rsidRDefault="002426F7">
            <w:pPr>
              <w:spacing w:before="240"/>
              <w:jc w:val="left"/>
              <w:rPr>
                <w:szCs w:val="20"/>
              </w:rPr>
            </w:pPr>
            <w:r>
              <w:rPr>
                <w:szCs w:val="20"/>
              </w:rPr>
              <w:t xml:space="preserve">Montenegro SDG Acceleration Fund </w:t>
            </w:r>
          </w:p>
        </w:tc>
      </w:tr>
    </w:tbl>
    <w:p w14:paraId="243E910A" w14:textId="77777777" w:rsidR="003A2608" w:rsidRDefault="005B6F52" w:rsidP="003A2608">
      <w:pPr>
        <w:pStyle w:val="Title"/>
      </w:pPr>
      <w:r>
        <w:br w:type="page"/>
      </w:r>
      <w:r w:rsidR="003A2608" w:rsidRPr="003A2608">
        <w:t>Declaration of commitment</w:t>
      </w:r>
    </w:p>
    <w:p w14:paraId="62796701" w14:textId="77777777" w:rsidR="003A2608" w:rsidRDefault="003A2608" w:rsidP="003A2608"/>
    <w:p w14:paraId="5B2D1932" w14:textId="2DF81F52" w:rsidR="003A2608" w:rsidRDefault="003A2608" w:rsidP="003A2608">
      <w:r w:rsidRPr="003A2608">
        <w:t xml:space="preserve">By signing this Joint Programme document, all signatories commit to work together in a spirit of partnership to achieve the results identified in the </w:t>
      </w:r>
      <w:r w:rsidRPr="003A2608">
        <w:rPr>
          <w:b/>
          <w:bCs/>
        </w:rPr>
        <w:t>results framework, work plan and budget</w:t>
      </w:r>
      <w:r w:rsidRPr="003A2608">
        <w:t>.</w:t>
      </w:r>
    </w:p>
    <w:p w14:paraId="1677F023" w14:textId="77777777" w:rsidR="00770A5B" w:rsidRDefault="00770A5B" w:rsidP="003A2608"/>
    <w:p w14:paraId="15FE023B" w14:textId="77777777" w:rsidR="003A2608" w:rsidRDefault="003A2608" w:rsidP="003A2608"/>
    <w:tbl>
      <w:tblPr>
        <w:tblStyle w:val="TableGrid"/>
        <w:tblW w:w="10485" w:type="dxa"/>
        <w:tblBorders>
          <w:left w:val="none" w:sz="0" w:space="0" w:color="auto"/>
          <w:right w:val="none" w:sz="0" w:space="0" w:color="auto"/>
        </w:tblBorders>
        <w:tblLook w:val="04A0" w:firstRow="1" w:lastRow="0" w:firstColumn="1" w:lastColumn="0" w:noHBand="0" w:noVBand="1"/>
      </w:tblPr>
      <w:tblGrid>
        <w:gridCol w:w="5387"/>
        <w:gridCol w:w="5098"/>
      </w:tblGrid>
      <w:tr w:rsidR="00CF223A" w:rsidRPr="009F5933" w14:paraId="59DFB0B7" w14:textId="77777777" w:rsidTr="58651FCC">
        <w:trPr>
          <w:tblHeader/>
        </w:trPr>
        <w:tc>
          <w:tcPr>
            <w:tcW w:w="10485" w:type="dxa"/>
            <w:gridSpan w:val="2"/>
            <w:tcBorders>
              <w:bottom w:val="single" w:sz="4" w:space="0" w:color="auto"/>
            </w:tcBorders>
            <w:shd w:val="clear" w:color="auto" w:fill="44546A" w:themeFill="text2"/>
            <w:vAlign w:val="center"/>
          </w:tcPr>
          <w:p w14:paraId="047A10B5" w14:textId="016402AF" w:rsidR="00CF223A" w:rsidRPr="009F5933" w:rsidRDefault="00770A5B" w:rsidP="00770A5B">
            <w:pPr>
              <w:spacing w:before="240"/>
              <w:jc w:val="center"/>
              <w:rPr>
                <w:b/>
                <w:bCs/>
                <w:color w:val="FFFFFF" w:themeColor="background1"/>
                <w:szCs w:val="20"/>
              </w:rPr>
            </w:pPr>
            <w:r>
              <w:rPr>
                <w:b/>
                <w:bCs/>
                <w:color w:val="FFFFFF" w:themeColor="background1"/>
                <w:szCs w:val="20"/>
              </w:rPr>
              <w:t>Co-chairs of the Steering Committee</w:t>
            </w:r>
          </w:p>
        </w:tc>
      </w:tr>
      <w:tr w:rsidR="00CF223A" w:rsidRPr="009F5933" w14:paraId="6E5AE853" w14:textId="77777777" w:rsidTr="58651FCC">
        <w:tc>
          <w:tcPr>
            <w:tcW w:w="5387" w:type="dxa"/>
            <w:tcBorders>
              <w:bottom w:val="dotted" w:sz="4" w:space="0" w:color="auto"/>
              <w:right w:val="dotted" w:sz="4" w:space="0" w:color="auto"/>
            </w:tcBorders>
            <w:vAlign w:val="center"/>
          </w:tcPr>
          <w:p w14:paraId="758B48D3" w14:textId="00A8F3F4" w:rsidR="00CF223A" w:rsidRPr="009F5933" w:rsidRDefault="00770A5B">
            <w:pPr>
              <w:spacing w:before="240"/>
              <w:jc w:val="left"/>
              <w:rPr>
                <w:szCs w:val="20"/>
              </w:rPr>
            </w:pPr>
            <w:r>
              <w:rPr>
                <w:szCs w:val="20"/>
              </w:rPr>
              <w:t>Government</w:t>
            </w:r>
          </w:p>
        </w:tc>
        <w:tc>
          <w:tcPr>
            <w:tcW w:w="5098" w:type="dxa"/>
            <w:tcBorders>
              <w:left w:val="dotted" w:sz="4" w:space="0" w:color="auto"/>
              <w:bottom w:val="dotted" w:sz="4" w:space="0" w:color="auto"/>
            </w:tcBorders>
            <w:vAlign w:val="center"/>
          </w:tcPr>
          <w:p w14:paraId="7B75B984" w14:textId="34DF3ADD" w:rsidR="00CF223A" w:rsidRPr="009F5933" w:rsidRDefault="00770A5B">
            <w:pPr>
              <w:spacing w:before="240"/>
              <w:jc w:val="left"/>
              <w:rPr>
                <w:szCs w:val="20"/>
              </w:rPr>
            </w:pPr>
            <w:r>
              <w:rPr>
                <w:szCs w:val="20"/>
              </w:rPr>
              <w:t>United Nations</w:t>
            </w:r>
          </w:p>
        </w:tc>
      </w:tr>
      <w:tr w:rsidR="00CF223A" w:rsidRPr="009F5933" w14:paraId="751D9EC5" w14:textId="77777777" w:rsidTr="58651FCC">
        <w:tc>
          <w:tcPr>
            <w:tcW w:w="5387" w:type="dxa"/>
            <w:tcBorders>
              <w:top w:val="dotted" w:sz="4" w:space="0" w:color="auto"/>
              <w:bottom w:val="single" w:sz="4" w:space="0" w:color="auto"/>
              <w:right w:val="dotted" w:sz="4" w:space="0" w:color="auto"/>
            </w:tcBorders>
            <w:vAlign w:val="center"/>
          </w:tcPr>
          <w:p w14:paraId="3C27B701" w14:textId="39DF9DD3" w:rsidR="00770A5B" w:rsidRPr="00BC0775" w:rsidRDefault="005E72BC" w:rsidP="00770A5B">
            <w:pPr>
              <w:spacing w:before="240" w:after="0"/>
              <w:ind w:left="455"/>
              <w:jc w:val="left"/>
              <w:rPr>
                <w:szCs w:val="20"/>
              </w:rPr>
            </w:pPr>
            <w:r>
              <w:rPr>
                <w:szCs w:val="20"/>
              </w:rPr>
              <w:t xml:space="preserve">Jelena </w:t>
            </w:r>
            <w:proofErr w:type="spellStart"/>
            <w:r>
              <w:rPr>
                <w:szCs w:val="20"/>
              </w:rPr>
              <w:t>Grdinić</w:t>
            </w:r>
            <w:proofErr w:type="spellEnd"/>
          </w:p>
          <w:p w14:paraId="5AA46612" w14:textId="52B687B6" w:rsidR="00770A5B" w:rsidRPr="00BC0775" w:rsidRDefault="00770A5B" w:rsidP="00770A5B">
            <w:pPr>
              <w:spacing w:after="0"/>
              <w:ind w:left="455"/>
              <w:jc w:val="left"/>
              <w:rPr>
                <w:szCs w:val="20"/>
              </w:rPr>
            </w:pPr>
            <w:r w:rsidRPr="00BC0775">
              <w:rPr>
                <w:szCs w:val="20"/>
              </w:rPr>
              <w:t>Signature</w:t>
            </w:r>
            <w:r w:rsidR="00016C02">
              <w:rPr>
                <w:szCs w:val="20"/>
              </w:rPr>
              <w:t>:</w:t>
            </w:r>
          </w:p>
          <w:p w14:paraId="6FECB008" w14:textId="3F8125B6" w:rsidR="00770A5B" w:rsidRPr="00BC0775" w:rsidRDefault="005E72BC" w:rsidP="00770A5B">
            <w:pPr>
              <w:spacing w:after="0"/>
              <w:ind w:left="455"/>
              <w:jc w:val="left"/>
              <w:rPr>
                <w:szCs w:val="20"/>
              </w:rPr>
            </w:pPr>
            <w:r>
              <w:rPr>
                <w:szCs w:val="20"/>
              </w:rPr>
              <w:t xml:space="preserve">Ministry of Justice, </w:t>
            </w:r>
            <w:r w:rsidR="009B25FB" w:rsidRPr="009B25FB">
              <w:rPr>
                <w:szCs w:val="20"/>
              </w:rPr>
              <w:t>Directorate for Criminal and Civil Legislation</w:t>
            </w:r>
          </w:p>
          <w:p w14:paraId="308F9D3B" w14:textId="0B1F04C1" w:rsidR="00CF223A" w:rsidRPr="00BC0775" w:rsidRDefault="00770A5B" w:rsidP="00770A5B">
            <w:pPr>
              <w:ind w:left="455"/>
              <w:jc w:val="left"/>
              <w:rPr>
                <w:szCs w:val="20"/>
              </w:rPr>
            </w:pPr>
            <w:r w:rsidRPr="00BC0775">
              <w:rPr>
                <w:szCs w:val="20"/>
              </w:rPr>
              <w:t>Date</w:t>
            </w:r>
            <w:r w:rsidR="006A6F1F">
              <w:rPr>
                <w:szCs w:val="20"/>
              </w:rPr>
              <w:t>:</w:t>
            </w:r>
          </w:p>
        </w:tc>
        <w:tc>
          <w:tcPr>
            <w:tcW w:w="5098" w:type="dxa"/>
            <w:tcBorders>
              <w:top w:val="dotted" w:sz="4" w:space="0" w:color="auto"/>
              <w:left w:val="dotted" w:sz="4" w:space="0" w:color="auto"/>
              <w:bottom w:val="single" w:sz="4" w:space="0" w:color="auto"/>
            </w:tcBorders>
            <w:vAlign w:val="center"/>
          </w:tcPr>
          <w:p w14:paraId="1B79FE09" w14:textId="589093BA" w:rsidR="00770A5B" w:rsidRPr="00BC0775" w:rsidRDefault="00BC1C21" w:rsidP="00770A5B">
            <w:pPr>
              <w:spacing w:before="240" w:after="0"/>
              <w:ind w:left="455"/>
              <w:jc w:val="left"/>
              <w:rPr>
                <w:szCs w:val="20"/>
              </w:rPr>
            </w:pPr>
            <w:r>
              <w:rPr>
                <w:szCs w:val="20"/>
              </w:rPr>
              <w:t>Ekaterina</w:t>
            </w:r>
            <w:r w:rsidR="009B25FB">
              <w:rPr>
                <w:szCs w:val="20"/>
              </w:rPr>
              <w:t xml:space="preserve"> </w:t>
            </w:r>
            <w:r w:rsidR="00E355AC">
              <w:rPr>
                <w:szCs w:val="20"/>
              </w:rPr>
              <w:t>Paniklova</w:t>
            </w:r>
            <w:r w:rsidR="00016C02">
              <w:rPr>
                <w:szCs w:val="20"/>
              </w:rPr>
              <w:t xml:space="preserve"> </w:t>
            </w:r>
          </w:p>
          <w:p w14:paraId="32136E2C" w14:textId="77777777" w:rsidR="00770A5B" w:rsidRPr="00BC0775" w:rsidRDefault="00770A5B" w:rsidP="00770A5B">
            <w:pPr>
              <w:spacing w:after="0"/>
              <w:ind w:left="455"/>
              <w:jc w:val="left"/>
              <w:rPr>
                <w:szCs w:val="20"/>
              </w:rPr>
            </w:pPr>
            <w:r w:rsidRPr="00BC0775">
              <w:rPr>
                <w:szCs w:val="20"/>
              </w:rPr>
              <w:t xml:space="preserve">Signature </w:t>
            </w:r>
          </w:p>
          <w:p w14:paraId="2E764BBA" w14:textId="3D8033E4" w:rsidR="00770A5B" w:rsidRPr="00BC0775" w:rsidRDefault="00CD661F" w:rsidP="00770A5B">
            <w:pPr>
              <w:spacing w:after="0"/>
              <w:ind w:left="455"/>
              <w:jc w:val="left"/>
              <w:rPr>
                <w:szCs w:val="20"/>
              </w:rPr>
            </w:pPr>
            <w:r>
              <w:rPr>
                <w:szCs w:val="20"/>
              </w:rPr>
              <w:t>UNDP</w:t>
            </w:r>
            <w:r>
              <w:t xml:space="preserve"> </w:t>
            </w:r>
            <w:r w:rsidRPr="00CD661F">
              <w:rPr>
                <w:szCs w:val="20"/>
              </w:rPr>
              <w:t>Resident Representative</w:t>
            </w:r>
            <w:r>
              <w:rPr>
                <w:szCs w:val="20"/>
              </w:rPr>
              <w:t xml:space="preserve"> in Montenegro</w:t>
            </w:r>
          </w:p>
          <w:p w14:paraId="108FBBA0" w14:textId="234DF065" w:rsidR="00CF223A" w:rsidRPr="00BC0775" w:rsidRDefault="00770A5B" w:rsidP="00770A5B">
            <w:pPr>
              <w:spacing w:after="0"/>
              <w:ind w:left="455"/>
              <w:jc w:val="left"/>
              <w:rPr>
                <w:szCs w:val="20"/>
              </w:rPr>
            </w:pPr>
            <w:r w:rsidRPr="00BC0775">
              <w:rPr>
                <w:szCs w:val="20"/>
              </w:rPr>
              <w:t>Date</w:t>
            </w:r>
            <w:r w:rsidR="006A6F1F">
              <w:rPr>
                <w:szCs w:val="20"/>
              </w:rPr>
              <w:t>:</w:t>
            </w:r>
          </w:p>
        </w:tc>
      </w:tr>
      <w:tr w:rsidR="00285B45" w:rsidRPr="009F5933" w14:paraId="51E3C34C" w14:textId="77777777" w:rsidTr="58651FCC">
        <w:tc>
          <w:tcPr>
            <w:tcW w:w="10485" w:type="dxa"/>
            <w:gridSpan w:val="2"/>
            <w:tcBorders>
              <w:top w:val="single" w:sz="4" w:space="0" w:color="auto"/>
              <w:bottom w:val="dotted" w:sz="4" w:space="0" w:color="auto"/>
            </w:tcBorders>
            <w:vAlign w:val="center"/>
          </w:tcPr>
          <w:p w14:paraId="521385F0" w14:textId="77777777" w:rsidR="00285B45" w:rsidRDefault="00285B45" w:rsidP="00770A5B">
            <w:pPr>
              <w:spacing w:before="240" w:after="0"/>
              <w:ind w:left="455"/>
              <w:jc w:val="left"/>
              <w:rPr>
                <w:i/>
                <w:iCs/>
                <w:szCs w:val="20"/>
              </w:rPr>
            </w:pPr>
          </w:p>
          <w:p w14:paraId="388E9B2C" w14:textId="77777777" w:rsidR="001A2EE1" w:rsidRPr="00770A5B" w:rsidRDefault="001A2EE1" w:rsidP="00770A5B">
            <w:pPr>
              <w:spacing w:before="240" w:after="0"/>
              <w:ind w:left="455"/>
              <w:jc w:val="left"/>
              <w:rPr>
                <w:i/>
                <w:iCs/>
                <w:szCs w:val="20"/>
              </w:rPr>
            </w:pPr>
          </w:p>
        </w:tc>
      </w:tr>
      <w:tr w:rsidR="00770A5B" w:rsidRPr="009F5933" w14:paraId="076C36D1" w14:textId="77777777" w:rsidTr="58651FCC">
        <w:trPr>
          <w:tblHeader/>
        </w:trPr>
        <w:tc>
          <w:tcPr>
            <w:tcW w:w="10485" w:type="dxa"/>
            <w:gridSpan w:val="2"/>
            <w:tcBorders>
              <w:bottom w:val="single" w:sz="4" w:space="0" w:color="auto"/>
            </w:tcBorders>
            <w:shd w:val="clear" w:color="auto" w:fill="44546A" w:themeFill="text2"/>
            <w:vAlign w:val="center"/>
          </w:tcPr>
          <w:p w14:paraId="0907B30A" w14:textId="08E4D0B7" w:rsidR="00770A5B" w:rsidRPr="009F5933" w:rsidRDefault="00770A5B">
            <w:pPr>
              <w:spacing w:before="240"/>
              <w:jc w:val="center"/>
              <w:rPr>
                <w:b/>
                <w:bCs/>
                <w:color w:val="FFFFFF" w:themeColor="background1"/>
                <w:szCs w:val="20"/>
              </w:rPr>
            </w:pPr>
            <w:r>
              <w:rPr>
                <w:b/>
                <w:bCs/>
                <w:color w:val="FFFFFF" w:themeColor="background1"/>
                <w:szCs w:val="20"/>
              </w:rPr>
              <w:t>Participating UN Organisations</w:t>
            </w:r>
          </w:p>
        </w:tc>
      </w:tr>
      <w:tr w:rsidR="00CF223A" w:rsidRPr="009F5933" w14:paraId="1380C2CA" w14:textId="77777777" w:rsidTr="58651FCC">
        <w:tc>
          <w:tcPr>
            <w:tcW w:w="5387" w:type="dxa"/>
            <w:tcBorders>
              <w:top w:val="dotted" w:sz="4" w:space="0" w:color="auto"/>
              <w:bottom w:val="dotted" w:sz="4" w:space="0" w:color="auto"/>
              <w:right w:val="dotted" w:sz="4" w:space="0" w:color="auto"/>
            </w:tcBorders>
            <w:vAlign w:val="center"/>
          </w:tcPr>
          <w:p w14:paraId="3F8E52AA" w14:textId="168D7C57" w:rsidR="00016C02" w:rsidRPr="00BC0775" w:rsidRDefault="00016C02" w:rsidP="00016C02">
            <w:pPr>
              <w:spacing w:before="240" w:after="0"/>
              <w:ind w:left="455"/>
              <w:jc w:val="left"/>
              <w:rPr>
                <w:szCs w:val="20"/>
              </w:rPr>
            </w:pPr>
            <w:r>
              <w:rPr>
                <w:szCs w:val="20"/>
              </w:rPr>
              <w:t>Ekaterina Paniklova</w:t>
            </w:r>
          </w:p>
          <w:p w14:paraId="52061BB9" w14:textId="77777777" w:rsidR="00016C02" w:rsidRPr="00BC0775" w:rsidRDefault="00016C02" w:rsidP="00016C02">
            <w:pPr>
              <w:spacing w:after="0"/>
              <w:ind w:left="455"/>
              <w:jc w:val="left"/>
              <w:rPr>
                <w:szCs w:val="20"/>
              </w:rPr>
            </w:pPr>
            <w:r w:rsidRPr="00BC0775">
              <w:rPr>
                <w:szCs w:val="20"/>
              </w:rPr>
              <w:t xml:space="preserve">Signature </w:t>
            </w:r>
          </w:p>
          <w:p w14:paraId="4F626B7D" w14:textId="77777777" w:rsidR="00016C02" w:rsidRPr="00BC0775" w:rsidRDefault="00016C02" w:rsidP="00016C02">
            <w:pPr>
              <w:spacing w:after="0"/>
              <w:ind w:left="455"/>
              <w:jc w:val="left"/>
              <w:rPr>
                <w:szCs w:val="20"/>
              </w:rPr>
            </w:pPr>
            <w:r>
              <w:rPr>
                <w:szCs w:val="20"/>
              </w:rPr>
              <w:t>UNDP</w:t>
            </w:r>
            <w:r>
              <w:t xml:space="preserve"> </w:t>
            </w:r>
            <w:r w:rsidRPr="00CD661F">
              <w:rPr>
                <w:szCs w:val="20"/>
              </w:rPr>
              <w:t>Resident Representative</w:t>
            </w:r>
            <w:r>
              <w:rPr>
                <w:szCs w:val="20"/>
              </w:rPr>
              <w:t xml:space="preserve"> in Montenegro</w:t>
            </w:r>
          </w:p>
          <w:p w14:paraId="2641EE2B" w14:textId="6E534CAE" w:rsidR="00CF223A" w:rsidRPr="00BC0775" w:rsidRDefault="00016C02" w:rsidP="0FE92E0C">
            <w:pPr>
              <w:ind w:left="455"/>
              <w:jc w:val="left"/>
            </w:pPr>
            <w:r w:rsidRPr="00BC0775">
              <w:rPr>
                <w:szCs w:val="20"/>
              </w:rPr>
              <w:t>Date</w:t>
            </w:r>
            <w:r w:rsidR="006A6F1F">
              <w:rPr>
                <w:szCs w:val="20"/>
              </w:rPr>
              <w:t>:</w:t>
            </w:r>
          </w:p>
        </w:tc>
        <w:tc>
          <w:tcPr>
            <w:tcW w:w="5098" w:type="dxa"/>
            <w:tcBorders>
              <w:top w:val="dotted" w:sz="4" w:space="0" w:color="auto"/>
              <w:left w:val="dotted" w:sz="4" w:space="0" w:color="auto"/>
              <w:bottom w:val="dotted" w:sz="4" w:space="0" w:color="auto"/>
            </w:tcBorders>
            <w:vAlign w:val="center"/>
          </w:tcPr>
          <w:p w14:paraId="10FC07EC" w14:textId="77777777" w:rsidR="00781932" w:rsidRDefault="00781932" w:rsidP="00DB407C">
            <w:pPr>
              <w:spacing w:after="0"/>
              <w:ind w:left="455"/>
              <w:jc w:val="left"/>
            </w:pPr>
            <w:r w:rsidRPr="00781932">
              <w:t>Kim L. Taylor</w:t>
            </w:r>
          </w:p>
          <w:p w14:paraId="403170FE" w14:textId="3D9179D7" w:rsidR="00DB407C" w:rsidRPr="00BC0775" w:rsidRDefault="00DB407C" w:rsidP="00DB407C">
            <w:pPr>
              <w:spacing w:after="0"/>
              <w:ind w:left="455"/>
              <w:jc w:val="left"/>
              <w:rPr>
                <w:szCs w:val="20"/>
              </w:rPr>
            </w:pPr>
            <w:r w:rsidRPr="00BC0775">
              <w:t xml:space="preserve">Signature </w:t>
            </w:r>
          </w:p>
          <w:p w14:paraId="43C8A700" w14:textId="28CC8E62" w:rsidR="00DB407C" w:rsidRPr="00BC0775" w:rsidRDefault="00423BE3" w:rsidP="00DB407C">
            <w:pPr>
              <w:spacing w:after="0"/>
              <w:ind w:left="455"/>
              <w:jc w:val="left"/>
            </w:pPr>
            <w:r w:rsidRPr="00423BE3">
              <w:t>Chief, Human Resources</w:t>
            </w:r>
            <w:r w:rsidR="00DB407C" w:rsidRPr="00BC0775">
              <w:t>, Office of the High Commissioner for Human Rights</w:t>
            </w:r>
          </w:p>
          <w:p w14:paraId="4A5AABE1" w14:textId="0CB1AAD9" w:rsidR="00CF223A" w:rsidRPr="00770A5B" w:rsidRDefault="006A6F1F" w:rsidP="00DB407C">
            <w:pPr>
              <w:ind w:left="455"/>
              <w:jc w:val="left"/>
              <w:rPr>
                <w:i/>
                <w:iCs/>
              </w:rPr>
            </w:pPr>
            <w:r>
              <w:t xml:space="preserve">Date: </w:t>
            </w:r>
          </w:p>
        </w:tc>
      </w:tr>
      <w:tr w:rsidR="00CF223A" w:rsidRPr="009F5933" w14:paraId="5D106FC3" w14:textId="77777777" w:rsidTr="58651FCC">
        <w:tc>
          <w:tcPr>
            <w:tcW w:w="5387" w:type="dxa"/>
            <w:tcBorders>
              <w:top w:val="dotted" w:sz="4" w:space="0" w:color="auto"/>
              <w:bottom w:val="single" w:sz="4" w:space="0" w:color="auto"/>
              <w:right w:val="dotted" w:sz="4" w:space="0" w:color="auto"/>
            </w:tcBorders>
            <w:vAlign w:val="center"/>
          </w:tcPr>
          <w:p w14:paraId="4DBD7003" w14:textId="5BA21148" w:rsidR="00CF223A" w:rsidRPr="00BC0775" w:rsidRDefault="00CF223A" w:rsidP="0FE92E0C">
            <w:pPr>
              <w:ind w:left="455"/>
              <w:jc w:val="left"/>
            </w:pPr>
          </w:p>
        </w:tc>
        <w:tc>
          <w:tcPr>
            <w:tcW w:w="5098" w:type="dxa"/>
            <w:tcBorders>
              <w:top w:val="dotted" w:sz="4" w:space="0" w:color="auto"/>
              <w:left w:val="dotted" w:sz="4" w:space="0" w:color="auto"/>
              <w:bottom w:val="single" w:sz="4" w:space="0" w:color="auto"/>
            </w:tcBorders>
            <w:vAlign w:val="center"/>
          </w:tcPr>
          <w:p w14:paraId="777EF881" w14:textId="3EDC1EA6" w:rsidR="00CF223A" w:rsidRPr="00770A5B" w:rsidRDefault="00CF223A" w:rsidP="0FE92E0C">
            <w:pPr>
              <w:ind w:left="455"/>
              <w:jc w:val="left"/>
              <w:rPr>
                <w:i/>
                <w:iCs/>
              </w:rPr>
            </w:pPr>
          </w:p>
        </w:tc>
      </w:tr>
    </w:tbl>
    <w:p w14:paraId="6AC80E45" w14:textId="77777777" w:rsidR="00CF223A" w:rsidRDefault="00CF223A" w:rsidP="003A2608"/>
    <w:p w14:paraId="7279017F" w14:textId="77777777" w:rsidR="003A2608" w:rsidRDefault="003A2608" w:rsidP="003A2608"/>
    <w:p w14:paraId="66BA953E" w14:textId="77777777" w:rsidR="008C718A" w:rsidRDefault="008C718A" w:rsidP="003A2608">
      <w:pPr>
        <w:sectPr w:rsidR="008C718A" w:rsidSect="00182081">
          <w:headerReference w:type="first" r:id="rId13"/>
          <w:pgSz w:w="11906" w:h="16838"/>
          <w:pgMar w:top="720" w:right="720" w:bottom="720" w:left="720" w:header="708" w:footer="708" w:gutter="0"/>
          <w:cols w:space="708"/>
          <w:titlePg/>
          <w:docGrid w:linePitch="360"/>
        </w:sectPr>
      </w:pPr>
    </w:p>
    <w:p w14:paraId="6231A824" w14:textId="03E816CF" w:rsidR="001A2EE1" w:rsidRDefault="001A2EE1" w:rsidP="00404E1C">
      <w:pPr>
        <w:pStyle w:val="Heading1"/>
      </w:pPr>
      <w:r>
        <w:t>Introduction</w:t>
      </w:r>
    </w:p>
    <w:p w14:paraId="0EA9DFBB" w14:textId="73A5BD8E" w:rsidR="007D3CE8" w:rsidRPr="006D4BF8" w:rsidRDefault="004C6FB4" w:rsidP="00404E1C">
      <w:pPr>
        <w:rPr>
          <w:i/>
          <w:iCs/>
        </w:rPr>
      </w:pPr>
      <w:r w:rsidRPr="006D4BF8">
        <w:rPr>
          <w:i/>
          <w:iCs/>
        </w:rPr>
        <w:t xml:space="preserve">Information </w:t>
      </w:r>
      <w:r w:rsidR="00B57321" w:rsidRPr="006D4BF8">
        <w:rPr>
          <w:i/>
          <w:iCs/>
        </w:rPr>
        <w:t>about the context and the background of the project</w:t>
      </w:r>
      <w:r w:rsidR="002E67B8" w:rsidRPr="006D4BF8">
        <w:rPr>
          <w:i/>
          <w:iCs/>
        </w:rPr>
        <w:t>:</w:t>
      </w:r>
    </w:p>
    <w:p w14:paraId="2D65DF44" w14:textId="145F6B1C" w:rsidR="00E16826" w:rsidRDefault="6A210FD1" w:rsidP="00404E1C">
      <w:pPr>
        <w:widowControl w:val="0"/>
        <w:autoSpaceDE w:val="0"/>
        <w:autoSpaceDN w:val="0"/>
        <w:spacing w:after="0"/>
      </w:pPr>
      <w:r>
        <w:t xml:space="preserve">Legal capacity is </w:t>
      </w:r>
      <w:r w:rsidR="5CF00471">
        <w:t>a</w:t>
      </w:r>
      <w:r>
        <w:t xml:space="preserve"> </w:t>
      </w:r>
      <w:r w:rsidR="3FF307DC">
        <w:t>key</w:t>
      </w:r>
      <w:r>
        <w:t xml:space="preserve"> element of the inherent right of every individual to be recognized before the law, make decisions, and act on one’s own behalf. </w:t>
      </w:r>
      <w:r w:rsidRPr="48329CD9">
        <w:rPr>
          <w:b/>
          <w:bCs/>
        </w:rPr>
        <w:t>Without legal capacity, an individual cannot make legally binding decisions</w:t>
      </w:r>
      <w:r>
        <w:t xml:space="preserve">, such as </w:t>
      </w:r>
      <w:proofErr w:type="gramStart"/>
      <w:r>
        <w:t>entering into</w:t>
      </w:r>
      <w:proofErr w:type="gramEnd"/>
      <w:r>
        <w:t xml:space="preserve"> marriage, signing contracts, freely consent to medical treatment and care</w:t>
      </w:r>
      <w:r w:rsidR="20AAF2A4">
        <w:t>,</w:t>
      </w:r>
      <w:r>
        <w:t xml:space="preserve"> </w:t>
      </w:r>
      <w:r w:rsidR="7E608F90">
        <w:t>and</w:t>
      </w:r>
      <w:r>
        <w:t xml:space="preserve"> </w:t>
      </w:r>
      <w:r w:rsidR="63903494">
        <w:t>faces significant obstacles to</w:t>
      </w:r>
      <w:r w:rsidR="6EABD4AD">
        <w:t xml:space="preserve"> </w:t>
      </w:r>
      <w:r>
        <w:t>access justice. Legal capacity is key for full participation in all aspects of life.</w:t>
      </w:r>
    </w:p>
    <w:p w14:paraId="3832F3D8" w14:textId="77777777" w:rsidR="00E16826" w:rsidRDefault="00E16826" w:rsidP="00404E1C">
      <w:pPr>
        <w:widowControl w:val="0"/>
        <w:autoSpaceDE w:val="0"/>
        <w:autoSpaceDN w:val="0"/>
        <w:spacing w:after="0"/>
        <w:rPr>
          <w:szCs w:val="20"/>
        </w:rPr>
      </w:pPr>
    </w:p>
    <w:p w14:paraId="15C16B88" w14:textId="7AAA5A2B" w:rsidR="00E16826" w:rsidRDefault="00E16826" w:rsidP="00404E1C">
      <w:pPr>
        <w:widowControl w:val="0"/>
        <w:autoSpaceDE w:val="0"/>
        <w:autoSpaceDN w:val="0"/>
        <w:spacing w:after="0"/>
        <w:rPr>
          <w:szCs w:val="20"/>
        </w:rPr>
      </w:pPr>
      <w:r w:rsidRPr="00C6541E">
        <w:rPr>
          <w:szCs w:val="20"/>
        </w:rPr>
        <w:t xml:space="preserve">For centuries, </w:t>
      </w:r>
      <w:r>
        <w:rPr>
          <w:szCs w:val="20"/>
        </w:rPr>
        <w:t xml:space="preserve">authorities denied legal capacity to certain </w:t>
      </w:r>
      <w:r w:rsidRPr="00C6541E">
        <w:rPr>
          <w:szCs w:val="20"/>
        </w:rPr>
        <w:t>groups, particularly women</w:t>
      </w:r>
      <w:r>
        <w:rPr>
          <w:szCs w:val="20"/>
        </w:rPr>
        <w:t xml:space="preserve">, </w:t>
      </w:r>
      <w:r w:rsidRPr="00C6541E">
        <w:rPr>
          <w:szCs w:val="20"/>
        </w:rPr>
        <w:t>ethnic minorities</w:t>
      </w:r>
      <w:r>
        <w:rPr>
          <w:szCs w:val="20"/>
        </w:rPr>
        <w:t xml:space="preserve"> and persons with disabilities. This resulted, for instance, in women not being allowed to vote. These</w:t>
      </w:r>
      <w:r w:rsidRPr="00C6541E">
        <w:rPr>
          <w:szCs w:val="20"/>
        </w:rPr>
        <w:t xml:space="preserve"> practices have largely been </w:t>
      </w:r>
      <w:r>
        <w:rPr>
          <w:szCs w:val="20"/>
        </w:rPr>
        <w:t>abolished</w:t>
      </w:r>
      <w:r w:rsidRPr="00C6541E">
        <w:rPr>
          <w:szCs w:val="20"/>
        </w:rPr>
        <w:t xml:space="preserve"> today</w:t>
      </w:r>
      <w:r>
        <w:rPr>
          <w:szCs w:val="20"/>
        </w:rPr>
        <w:t xml:space="preserve">, though in many countries, persist for </w:t>
      </w:r>
      <w:r w:rsidRPr="00C6541E">
        <w:rPr>
          <w:szCs w:val="20"/>
        </w:rPr>
        <w:t>persons with disabilities</w:t>
      </w:r>
      <w:r>
        <w:rPr>
          <w:szCs w:val="20"/>
        </w:rPr>
        <w:t xml:space="preserve">. Restricting or denying </w:t>
      </w:r>
      <w:r w:rsidRPr="009B655B">
        <w:rPr>
          <w:szCs w:val="20"/>
        </w:rPr>
        <w:t>legal</w:t>
      </w:r>
      <w:r>
        <w:rPr>
          <w:szCs w:val="20"/>
        </w:rPr>
        <w:t xml:space="preserve"> capacity </w:t>
      </w:r>
      <w:r w:rsidRPr="009B655B">
        <w:rPr>
          <w:szCs w:val="20"/>
        </w:rPr>
        <w:t>based on personal characteristics</w:t>
      </w:r>
      <w:r w:rsidR="00CF7375">
        <w:rPr>
          <w:szCs w:val="20"/>
        </w:rPr>
        <w:t xml:space="preserve"> </w:t>
      </w:r>
      <w:r w:rsidRPr="009B655B">
        <w:rPr>
          <w:szCs w:val="20"/>
        </w:rPr>
        <w:t>—</w:t>
      </w:r>
      <w:r w:rsidR="00CF7375">
        <w:rPr>
          <w:szCs w:val="20"/>
        </w:rPr>
        <w:t xml:space="preserve"> </w:t>
      </w:r>
      <w:r w:rsidRPr="009B655B">
        <w:rPr>
          <w:szCs w:val="20"/>
        </w:rPr>
        <w:t>such as gender in the past or disability today</w:t>
      </w:r>
      <w:r w:rsidR="00CF7375">
        <w:rPr>
          <w:szCs w:val="20"/>
        </w:rPr>
        <w:t xml:space="preserve"> </w:t>
      </w:r>
      <w:r w:rsidRPr="009B655B">
        <w:rPr>
          <w:szCs w:val="20"/>
        </w:rPr>
        <w:t>—</w:t>
      </w:r>
      <w:r>
        <w:rPr>
          <w:szCs w:val="20"/>
        </w:rPr>
        <w:t xml:space="preserve"> </w:t>
      </w:r>
      <w:r w:rsidR="00CF7375">
        <w:rPr>
          <w:b/>
          <w:bCs/>
          <w:szCs w:val="20"/>
        </w:rPr>
        <w:t>is</w:t>
      </w:r>
      <w:r w:rsidRPr="00A1408F">
        <w:rPr>
          <w:b/>
          <w:bCs/>
          <w:szCs w:val="20"/>
        </w:rPr>
        <w:t xml:space="preserve"> discrimination</w:t>
      </w:r>
      <w:r w:rsidRPr="009B655B">
        <w:rPr>
          <w:szCs w:val="20"/>
        </w:rPr>
        <w:t>.</w:t>
      </w:r>
      <w:r>
        <w:rPr>
          <w:szCs w:val="20"/>
        </w:rPr>
        <w:t xml:space="preserve"> The</w:t>
      </w:r>
      <w:r w:rsidRPr="004D42FD">
        <w:rPr>
          <w:szCs w:val="20"/>
        </w:rPr>
        <w:t xml:space="preserve"> person is treated as "non-existent" before the law </w:t>
      </w:r>
      <w:r>
        <w:rPr>
          <w:szCs w:val="20"/>
        </w:rPr>
        <w:t xml:space="preserve">and </w:t>
      </w:r>
      <w:r w:rsidRPr="004D42FD">
        <w:rPr>
          <w:szCs w:val="20"/>
        </w:rPr>
        <w:t>third parties mak</w:t>
      </w:r>
      <w:r>
        <w:rPr>
          <w:szCs w:val="20"/>
        </w:rPr>
        <w:t>e</w:t>
      </w:r>
      <w:r w:rsidRPr="004D42FD">
        <w:rPr>
          <w:szCs w:val="20"/>
        </w:rPr>
        <w:t xml:space="preserve"> decisions on their behalf. In legal terms, this is often described as ‘</w:t>
      </w:r>
      <w:r w:rsidRPr="004A6A97">
        <w:rPr>
          <w:b/>
          <w:bCs/>
          <w:szCs w:val="20"/>
        </w:rPr>
        <w:t>civil death’</w:t>
      </w:r>
      <w:r w:rsidRPr="004D42FD">
        <w:rPr>
          <w:szCs w:val="20"/>
        </w:rPr>
        <w:t>.</w:t>
      </w:r>
      <w:r>
        <w:rPr>
          <w:szCs w:val="20"/>
        </w:rPr>
        <w:t xml:space="preserve"> </w:t>
      </w:r>
    </w:p>
    <w:p w14:paraId="3846ED84" w14:textId="77777777" w:rsidR="00E16826" w:rsidRDefault="00E16826" w:rsidP="00404E1C">
      <w:pPr>
        <w:widowControl w:val="0"/>
        <w:autoSpaceDE w:val="0"/>
        <w:autoSpaceDN w:val="0"/>
        <w:spacing w:after="0"/>
        <w:rPr>
          <w:szCs w:val="20"/>
        </w:rPr>
      </w:pPr>
    </w:p>
    <w:p w14:paraId="227785F4" w14:textId="0BAEC42C" w:rsidR="00FD0F64" w:rsidRDefault="6F1DB881" w:rsidP="00404E1C">
      <w:pPr>
        <w:widowControl w:val="0"/>
        <w:autoSpaceDE w:val="0"/>
        <w:autoSpaceDN w:val="0"/>
        <w:spacing w:after="0"/>
      </w:pPr>
      <w:r w:rsidRPr="5460C150">
        <w:t>While all persons with disabilities can be subject to denial of legal capacity, in practice the most affected are persons with intellectual or psychosocial disabilities, persons with complex support requirements, women and older persons</w:t>
      </w:r>
      <w:r w:rsidR="00313464">
        <w:t xml:space="preserve"> with disabilities</w:t>
      </w:r>
      <w:r w:rsidRPr="5460C150">
        <w:t xml:space="preserve">. This is </w:t>
      </w:r>
      <w:r w:rsidR="2B2499C2" w:rsidRPr="5460C150">
        <w:t xml:space="preserve">also </w:t>
      </w:r>
      <w:r w:rsidRPr="5460C150">
        <w:t>the case in Montenegro</w:t>
      </w:r>
      <w:r>
        <w:rPr>
          <w:szCs w:val="20"/>
        </w:rPr>
        <w:t xml:space="preserve">. </w:t>
      </w:r>
      <w:r w:rsidR="3D149EC5" w:rsidRPr="58651FCC">
        <w:t xml:space="preserve">Just in 2022-2023, </w:t>
      </w:r>
      <w:r w:rsidR="2A6DBF2C" w:rsidRPr="58651FCC">
        <w:rPr>
          <w:b/>
          <w:bCs/>
        </w:rPr>
        <w:t>c</w:t>
      </w:r>
      <w:r w:rsidRPr="5460C150">
        <w:rPr>
          <w:b/>
          <w:bCs/>
        </w:rPr>
        <w:t>ourts have removed the legal capacity of almost 1,000 individuals, most of whom with psychosocial or intellectual disabilities.</w:t>
      </w:r>
      <w:r w:rsidR="00E16826" w:rsidRPr="5460C150">
        <w:rPr>
          <w:rStyle w:val="FootnoteReference"/>
        </w:rPr>
        <w:footnoteReference w:id="2"/>
      </w:r>
      <w:r>
        <w:rPr>
          <w:szCs w:val="20"/>
        </w:rPr>
        <w:t xml:space="preserve"> </w:t>
      </w:r>
      <w:r w:rsidR="1921F2A9" w:rsidRPr="00C66DEC">
        <w:rPr>
          <w:rFonts w:eastAsia="Segoe UI" w:cs="Segoe UI"/>
          <w:color w:val="333333"/>
        </w:rPr>
        <w:t xml:space="preserve">Article 235 of the Family Law provides the basis for this measure, as it stipulates that </w:t>
      </w:r>
      <w:r w:rsidR="1921F2A9" w:rsidRPr="00C66DEC">
        <w:rPr>
          <w:rFonts w:eastAsia="Segoe UI" w:cs="Segoe UI"/>
          <w:i/>
          <w:iCs/>
          <w:color w:val="333333"/>
        </w:rPr>
        <w:t>“an adult who, due to mental illness, intellectual disability, or any other cause, is deemed incapable of managing their own rights and interests</w:t>
      </w:r>
      <w:r w:rsidR="00FC1F31">
        <w:rPr>
          <w:rFonts w:eastAsia="Segoe UI" w:cs="Segoe UI"/>
          <w:i/>
          <w:iCs/>
          <w:color w:val="333333"/>
        </w:rPr>
        <w:t>,</w:t>
      </w:r>
      <w:r w:rsidR="1921F2A9" w:rsidRPr="00C66DEC">
        <w:rPr>
          <w:rFonts w:eastAsia="Segoe UI" w:cs="Segoe UI"/>
          <w:i/>
          <w:iCs/>
          <w:color w:val="333333"/>
        </w:rPr>
        <w:t xml:space="preserve"> may be fully deprived of legal capacity.”</w:t>
      </w:r>
      <w:r w:rsidR="00FD0F64">
        <w:rPr>
          <w:rFonts w:eastAsia="Segoe UI" w:cs="Segoe UI"/>
          <w:i/>
          <w:iCs/>
          <w:color w:val="333333"/>
        </w:rPr>
        <w:t xml:space="preserve"> </w:t>
      </w:r>
      <w:r w:rsidRPr="5460C150">
        <w:t>The current</w:t>
      </w:r>
      <w:r w:rsidRPr="00B055A9">
        <w:rPr>
          <w:szCs w:val="20"/>
        </w:rPr>
        <w:t xml:space="preserve"> </w:t>
      </w:r>
      <w:r w:rsidRPr="5460C150">
        <w:t xml:space="preserve">practice </w:t>
      </w:r>
      <w:r w:rsidR="00FC1F31">
        <w:t xml:space="preserve">is discriminatory, </w:t>
      </w:r>
      <w:r w:rsidRPr="5460C150">
        <w:t>perpetuates exclusion, contributes to human rights violations and reinforces societal attitudes that persons with disabilities are incapable.</w:t>
      </w:r>
    </w:p>
    <w:p w14:paraId="29D4BA9D" w14:textId="77777777" w:rsidR="00E16826" w:rsidRDefault="00E16826" w:rsidP="00404E1C">
      <w:pPr>
        <w:widowControl w:val="0"/>
        <w:autoSpaceDE w:val="0"/>
        <w:autoSpaceDN w:val="0"/>
        <w:spacing w:after="0"/>
        <w:rPr>
          <w:szCs w:val="20"/>
        </w:rPr>
      </w:pPr>
    </w:p>
    <w:p w14:paraId="6107EDC7" w14:textId="267DE280" w:rsidR="00E16826" w:rsidRDefault="00D916E3" w:rsidP="00404E1C">
      <w:pPr>
        <w:widowControl w:val="0"/>
        <w:autoSpaceDE w:val="0"/>
        <w:autoSpaceDN w:val="0"/>
        <w:spacing w:after="0"/>
      </w:pPr>
      <w:r w:rsidRPr="5460C150">
        <w:t>Article 12 of the UN Convention on the Rights of Persons with Disabilities (CRPD)</w:t>
      </w:r>
      <w:r w:rsidR="00E16826" w:rsidRPr="5460C150">
        <w:t xml:space="preserve"> reaffirms that </w:t>
      </w:r>
      <w:r w:rsidR="00FD36C9">
        <w:rPr>
          <w:szCs w:val="20"/>
        </w:rPr>
        <w:t>“</w:t>
      </w:r>
      <w:r w:rsidR="00E16826" w:rsidRPr="5460C150">
        <w:t>persons with disabilities have the right to recognition everywhere as persons before the law</w:t>
      </w:r>
      <w:r w:rsidR="00FD36C9">
        <w:rPr>
          <w:szCs w:val="20"/>
        </w:rPr>
        <w:t>”</w:t>
      </w:r>
      <w:r w:rsidR="00E16826" w:rsidRPr="5460C150">
        <w:t xml:space="preserve"> without discrimination and </w:t>
      </w:r>
      <w:r w:rsidR="00FD36C9">
        <w:rPr>
          <w:szCs w:val="20"/>
        </w:rPr>
        <w:t>“</w:t>
      </w:r>
      <w:r w:rsidR="00E16826" w:rsidRPr="5460C150">
        <w:t>enjoy legal capacity on an equal basis with others in all aspects of life</w:t>
      </w:r>
      <w:r w:rsidR="00FD36C9">
        <w:t>”.</w:t>
      </w:r>
      <w:r w:rsidR="00E16826" w:rsidRPr="5460C150">
        <w:t xml:space="preserve"> The right to equality before the law is also guaranteed by the Universal Declaration of Human Rights (UDHR), the International Covenant on Civil and Political Rights (ICCPR), the UN Convention on the Elimination of All Forms of Discrimination Against Women (CEDAW) and the Convention on the Rights of the Child (CRC)</w:t>
      </w:r>
      <w:r w:rsidR="00E16826" w:rsidRPr="00354752">
        <w:rPr>
          <w:szCs w:val="20"/>
        </w:rPr>
        <w:t>.</w:t>
      </w:r>
      <w:r w:rsidR="00E16826">
        <w:rPr>
          <w:szCs w:val="20"/>
        </w:rPr>
        <w:t xml:space="preserve"> </w:t>
      </w:r>
      <w:r w:rsidR="00E16826" w:rsidRPr="5460C150">
        <w:t xml:space="preserve">The UN Committee on the Rights of Persons With Disabilities (CRPD Committee) has found that persons denied of legal capacity are deprived of many fundamental rights – including the </w:t>
      </w:r>
      <w:r w:rsidR="00E16826" w:rsidRPr="5460C150">
        <w:rPr>
          <w:b/>
          <w:bCs/>
        </w:rPr>
        <w:t>right to vote, to marry and found a family, reproductive rights, parental rights, the right to give consent for intimate relationships and medical treatment, and even the right to liberty</w:t>
      </w:r>
      <w:r w:rsidR="00E16826">
        <w:rPr>
          <w:szCs w:val="20"/>
        </w:rPr>
        <w:t xml:space="preserve">, </w:t>
      </w:r>
      <w:r w:rsidR="00E16826" w:rsidRPr="5460C150">
        <w:t>as many persons deprived of legal capacity are placed in institutions.</w:t>
      </w:r>
      <w:r w:rsidR="00E16826" w:rsidRPr="5460C150">
        <w:rPr>
          <w:rStyle w:val="FootnoteReference"/>
        </w:rPr>
        <w:footnoteReference w:id="3"/>
      </w:r>
      <w:r w:rsidR="00E16826" w:rsidRPr="00FC63C3">
        <w:rPr>
          <w:szCs w:val="20"/>
        </w:rPr>
        <w:t xml:space="preserve">  </w:t>
      </w:r>
      <w:r w:rsidR="00E16826" w:rsidRPr="5460C150">
        <w:t xml:space="preserve">Instead of denying legal  capacity, </w:t>
      </w:r>
      <w:r w:rsidR="00E16826" w:rsidRPr="5460C150">
        <w:rPr>
          <w:b/>
          <w:bCs/>
        </w:rPr>
        <w:t>States need to</w:t>
      </w:r>
      <w:r w:rsidR="00E16826" w:rsidRPr="00FC63C3">
        <w:rPr>
          <w:szCs w:val="20"/>
        </w:rPr>
        <w:t xml:space="preserve"> </w:t>
      </w:r>
      <w:r w:rsidR="00E16826" w:rsidRPr="5460C150">
        <w:rPr>
          <w:b/>
          <w:bCs/>
        </w:rPr>
        <w:t xml:space="preserve">establish a system of supported decision-making </w:t>
      </w:r>
      <w:r w:rsidR="00E16826" w:rsidRPr="5460C150">
        <w:t>for persons with disabilities who may face challenges in making decisions independently</w:t>
      </w:r>
      <w:r w:rsidR="00E16826" w:rsidRPr="00FC63C3">
        <w:rPr>
          <w:szCs w:val="20"/>
        </w:rPr>
        <w:t>.</w:t>
      </w:r>
      <w:r w:rsidR="00E16826" w:rsidRPr="5460C150">
        <w:t xml:space="preserve"> Supported</w:t>
      </w:r>
      <w:r w:rsidR="00E16826" w:rsidRPr="5460C150" w:rsidDel="00B05259">
        <w:t xml:space="preserve"> decision-making</w:t>
      </w:r>
      <w:r w:rsidR="00E16826" w:rsidRPr="00034887" w:rsidDel="00462762">
        <w:rPr>
          <w:szCs w:val="20"/>
        </w:rPr>
        <w:t xml:space="preserve"> </w:t>
      </w:r>
      <w:r w:rsidR="00E16826" w:rsidRPr="5460C150">
        <w:t>must consistently reflect and respond to the will and preferences of the person utilising support</w:t>
      </w:r>
      <w:r w:rsidR="00E16826">
        <w:rPr>
          <w:szCs w:val="20"/>
        </w:rPr>
        <w:t>.</w:t>
      </w:r>
      <w:r w:rsidR="00E16826" w:rsidRPr="5460C150">
        <w:rPr>
          <w:rStyle w:val="FootnoteReference"/>
        </w:rPr>
        <w:footnoteReference w:id="4"/>
      </w:r>
      <w:r w:rsidR="00E16826" w:rsidRPr="00034887">
        <w:rPr>
          <w:szCs w:val="20"/>
        </w:rPr>
        <w:t xml:space="preserve"> </w:t>
      </w:r>
    </w:p>
    <w:p w14:paraId="0839D5D8" w14:textId="77777777" w:rsidR="00E16826" w:rsidRDefault="00E16826" w:rsidP="00404E1C">
      <w:pPr>
        <w:widowControl w:val="0"/>
        <w:autoSpaceDE w:val="0"/>
        <w:autoSpaceDN w:val="0"/>
        <w:spacing w:after="0"/>
        <w:rPr>
          <w:szCs w:val="20"/>
        </w:rPr>
      </w:pPr>
    </w:p>
    <w:p w14:paraId="2856072F" w14:textId="7C773808" w:rsidR="00E56E68" w:rsidRDefault="00E16826" w:rsidP="00404E1C">
      <w:pPr>
        <w:widowControl w:val="0"/>
        <w:autoSpaceDE w:val="0"/>
        <w:autoSpaceDN w:val="0"/>
        <w:spacing w:after="0"/>
        <w:rPr>
          <w:szCs w:val="20"/>
        </w:rPr>
      </w:pPr>
      <w:r>
        <w:rPr>
          <w:szCs w:val="20"/>
        </w:rPr>
        <w:t xml:space="preserve">Denial of legal capacity affects women with disabilities even more severely </w:t>
      </w:r>
      <w:r w:rsidR="002739AE">
        <w:rPr>
          <w:szCs w:val="20"/>
        </w:rPr>
        <w:t xml:space="preserve">than men, </w:t>
      </w:r>
      <w:r>
        <w:rPr>
          <w:szCs w:val="20"/>
        </w:rPr>
        <w:t xml:space="preserve">as they </w:t>
      </w:r>
      <w:r w:rsidRPr="00FC63C3">
        <w:rPr>
          <w:szCs w:val="20"/>
        </w:rPr>
        <w:t>cannot make autonomous decisions about – and thus have no control over – their reproductive and sexual health and rights</w:t>
      </w:r>
      <w:r>
        <w:rPr>
          <w:szCs w:val="20"/>
        </w:rPr>
        <w:t xml:space="preserve">. This </w:t>
      </w:r>
      <w:r w:rsidRPr="00FC63C3">
        <w:rPr>
          <w:szCs w:val="20"/>
        </w:rPr>
        <w:t>result</w:t>
      </w:r>
      <w:r>
        <w:rPr>
          <w:szCs w:val="20"/>
        </w:rPr>
        <w:t>s</w:t>
      </w:r>
      <w:r w:rsidRPr="00FC63C3">
        <w:rPr>
          <w:szCs w:val="20"/>
        </w:rPr>
        <w:t xml:space="preserve"> in highly discriminatory and harmful practices</w:t>
      </w:r>
      <w:r>
        <w:rPr>
          <w:szCs w:val="20"/>
        </w:rPr>
        <w:t>, that include forced sterilization</w:t>
      </w:r>
      <w:r w:rsidRPr="00FC63C3">
        <w:rPr>
          <w:szCs w:val="20"/>
        </w:rPr>
        <w:t xml:space="preserve">. </w:t>
      </w:r>
      <w:r w:rsidR="00E56E68" w:rsidRPr="00E56E68">
        <w:rPr>
          <w:szCs w:val="20"/>
        </w:rPr>
        <w:t xml:space="preserve">The </w:t>
      </w:r>
      <w:r w:rsidR="00E56E68">
        <w:rPr>
          <w:szCs w:val="20"/>
        </w:rPr>
        <w:t xml:space="preserve">CRPD </w:t>
      </w:r>
      <w:r w:rsidR="00E56E68" w:rsidRPr="00E56E68">
        <w:rPr>
          <w:szCs w:val="20"/>
        </w:rPr>
        <w:t>Committee expressed serious concern about the use of forced institutionalization, medical treatment, and physical restraints, considering these practices to amount to torture or cruel treatment</w:t>
      </w:r>
      <w:r w:rsidR="00E56E68">
        <w:rPr>
          <w:szCs w:val="20"/>
        </w:rPr>
        <w:t xml:space="preserve">. </w:t>
      </w:r>
      <w:r w:rsidR="00E56E68" w:rsidRPr="00E56E68">
        <w:rPr>
          <w:szCs w:val="20"/>
        </w:rPr>
        <w:t>It recommended the urgent prohibition of all forms of involuntary detention or hospitalization based on disability, forced sterilization and other non-consensual measures (such as restraints).</w:t>
      </w:r>
      <w:r w:rsidR="00291A5D">
        <w:rPr>
          <w:rStyle w:val="FootnoteReference"/>
          <w:szCs w:val="20"/>
        </w:rPr>
        <w:footnoteReference w:id="5"/>
      </w:r>
      <w:r w:rsidR="00E56E68">
        <w:rPr>
          <w:szCs w:val="20"/>
        </w:rPr>
        <w:t xml:space="preserve"> This recommendation resulted in </w:t>
      </w:r>
      <w:r w:rsidR="00291A5D">
        <w:rPr>
          <w:szCs w:val="20"/>
        </w:rPr>
        <w:t xml:space="preserve">legal </w:t>
      </w:r>
      <w:r w:rsidR="00E56E68">
        <w:rPr>
          <w:szCs w:val="20"/>
        </w:rPr>
        <w:t xml:space="preserve">changes </w:t>
      </w:r>
      <w:r w:rsidR="00291A5D">
        <w:rPr>
          <w:szCs w:val="20"/>
        </w:rPr>
        <w:t>that prohibit forced sterilization.</w:t>
      </w:r>
      <w:r w:rsidR="00291A5D">
        <w:rPr>
          <w:rStyle w:val="FootnoteReference"/>
          <w:szCs w:val="20"/>
        </w:rPr>
        <w:footnoteReference w:id="6"/>
      </w:r>
      <w:r w:rsidR="00291A5D">
        <w:rPr>
          <w:szCs w:val="20"/>
        </w:rPr>
        <w:t xml:space="preserve"> </w:t>
      </w:r>
      <w:r w:rsidR="00C4658E" w:rsidRPr="00C4658E">
        <w:rPr>
          <w:szCs w:val="20"/>
        </w:rPr>
        <w:t>While there are no official records of such cases, OPDs report that there have been instances in earlier years where women with intellectual disabilities were sterilized without their informed consent, often at the request of legal guardian</w:t>
      </w:r>
      <w:r w:rsidR="00514E4E">
        <w:rPr>
          <w:szCs w:val="20"/>
        </w:rPr>
        <w:t>.</w:t>
      </w:r>
      <w:r w:rsidR="00C4658E">
        <w:rPr>
          <w:rStyle w:val="FootnoteReference"/>
          <w:szCs w:val="20"/>
        </w:rPr>
        <w:footnoteReference w:id="7"/>
      </w:r>
    </w:p>
    <w:p w14:paraId="13D0827C" w14:textId="04AD966D" w:rsidR="00E16826" w:rsidRDefault="00E16826" w:rsidP="00404E1C">
      <w:pPr>
        <w:widowControl w:val="0"/>
        <w:autoSpaceDE w:val="0"/>
        <w:autoSpaceDN w:val="0"/>
        <w:spacing w:after="0"/>
      </w:pPr>
      <w:r w:rsidRPr="20D81237">
        <w:rPr>
          <w:b/>
          <w:bCs/>
        </w:rPr>
        <w:t>Montenegro’s legal framework on deprivation of legal capacity does not align with international standards on human rights, including CRPD</w:t>
      </w:r>
      <w:r>
        <w:t>. Based on the Family Law and the Law on Non-Contentious Proceedings, courts can fully or partially remove an adult's legal capacity based on disability, with partial removal being rare - only in four percent of the cases. Many actors can initiate this procedure</w:t>
      </w:r>
      <w:r w:rsidR="00837C40">
        <w:t xml:space="preserve"> (the guardianship authority, family members such as spouse, partner, parent, child, grandparent, sibling, or grandchild, or </w:t>
      </w:r>
      <w:r w:rsidR="5E58873D">
        <w:t xml:space="preserve">even </w:t>
      </w:r>
      <w:r w:rsidR="00837C40">
        <w:t xml:space="preserve">the person concerned if </w:t>
      </w:r>
      <w:r w:rsidR="6257B770">
        <w:t>s/he</w:t>
      </w:r>
      <w:r w:rsidR="00837C40">
        <w:t>y understand</w:t>
      </w:r>
      <w:r w:rsidR="0EC8BBC4">
        <w:t>s</w:t>
      </w:r>
      <w:r w:rsidR="00837C40">
        <w:t xml:space="preserve"> the legal implications)</w:t>
      </w:r>
      <w:r>
        <w:t>.</w:t>
      </w:r>
      <w:r w:rsidR="00837C40">
        <w:rPr>
          <w:rStyle w:val="FootnoteReference"/>
        </w:rPr>
        <w:footnoteReference w:id="8"/>
      </w:r>
      <w:r>
        <w:t xml:space="preserve"> The legal terminology used is discriminatory and stigmatizing (like </w:t>
      </w:r>
      <w:r w:rsidR="00FD36C9">
        <w:t>“</w:t>
      </w:r>
      <w:r>
        <w:t>mental retardation"), reflecting a negative attitude towards persons with disabilities, especially those with intellectual and psychosocial disabilities, who are most at risk of having their legal capacity remove</w:t>
      </w:r>
      <w:r w:rsidR="75574FA5">
        <w:t>d</w:t>
      </w:r>
      <w:r>
        <w:t xml:space="preserve">.  </w:t>
      </w:r>
    </w:p>
    <w:p w14:paraId="412A88BE" w14:textId="77777777" w:rsidR="00E16826" w:rsidRDefault="00E16826" w:rsidP="00404E1C">
      <w:pPr>
        <w:widowControl w:val="0"/>
        <w:autoSpaceDE w:val="0"/>
        <w:autoSpaceDN w:val="0"/>
        <w:spacing w:after="0"/>
        <w:rPr>
          <w:szCs w:val="20"/>
        </w:rPr>
      </w:pPr>
    </w:p>
    <w:p w14:paraId="17CCB59F" w14:textId="77777777" w:rsidR="00E16826" w:rsidRDefault="0DB0387A" w:rsidP="00404E1C">
      <w:pPr>
        <w:widowControl w:val="0"/>
        <w:autoSpaceDE w:val="0"/>
        <w:autoSpaceDN w:val="0"/>
        <w:spacing w:after="0"/>
      </w:pPr>
      <w:r w:rsidRPr="48329CD9">
        <w:t>The CRPD Committee notes that “concepts of mental and legal capacity have been conflated [by governments], so that where a person is considered to have impaired decision-making skills, often because of a cognitive or psychosocial disability, his or her legal capacity to make a particular decision is consequently removed”. This constitutes discrimination against persons with disabilities.</w:t>
      </w:r>
      <w:r w:rsidR="00E16826" w:rsidRPr="48329CD9">
        <w:rPr>
          <w:rStyle w:val="FootnoteReference"/>
        </w:rPr>
        <w:footnoteReference w:id="9"/>
      </w:r>
      <w:r w:rsidRPr="48329CD9">
        <w:t xml:space="preserve"> Any claims of “unsoundness of mind” and other discriminatory labels are not legitimate reasons for the denial of legal capacity.</w:t>
      </w:r>
      <w:r w:rsidR="00E16826" w:rsidRPr="48329CD9">
        <w:rPr>
          <w:rStyle w:val="FootnoteReference"/>
        </w:rPr>
        <w:footnoteReference w:id="10"/>
      </w:r>
    </w:p>
    <w:p w14:paraId="23604B03" w14:textId="77777777" w:rsidR="00E16826" w:rsidRDefault="00E16826" w:rsidP="00404E1C">
      <w:pPr>
        <w:widowControl w:val="0"/>
        <w:autoSpaceDE w:val="0"/>
        <w:autoSpaceDN w:val="0"/>
        <w:spacing w:after="0"/>
        <w:rPr>
          <w:szCs w:val="20"/>
        </w:rPr>
      </w:pPr>
    </w:p>
    <w:p w14:paraId="402A790C" w14:textId="48EA1A62" w:rsidR="00E16826" w:rsidRDefault="6F1DB881" w:rsidP="00404E1C">
      <w:pPr>
        <w:widowControl w:val="0"/>
        <w:autoSpaceDE w:val="0"/>
        <w:autoSpaceDN w:val="0"/>
        <w:spacing w:after="0"/>
      </w:pPr>
      <w:r>
        <w:t xml:space="preserve">In its most recent review of Montenegro in 2017, the </w:t>
      </w:r>
      <w:r w:rsidRPr="58651FCC">
        <w:rPr>
          <w:b/>
          <w:bCs/>
        </w:rPr>
        <w:t>CRPD Committee expressed concern about the substituted decision-making and guardianship regime that is imposed by law in Montenegro</w:t>
      </w:r>
      <w:r>
        <w:t xml:space="preserve">, and that this applies to a high number of persons. It recommended that Montenegro establishes a system of supported decision-making and sets up transparent and effective remedies for persons with disabilities whose legal capacity has been removed. While </w:t>
      </w:r>
      <w:r w:rsidR="06603142">
        <w:t xml:space="preserve">eight </w:t>
      </w:r>
      <w:r>
        <w:t xml:space="preserve">years have passed since the 2017 review by the Committee, the situation persists today. The European Commission in its 2024 progress report on Montenegro highlighted that this CRPD Committee recommendation has yet to be fulfilled. </w:t>
      </w:r>
    </w:p>
    <w:p w14:paraId="38729BB9" w14:textId="77777777" w:rsidR="00E16826" w:rsidRDefault="00E16826" w:rsidP="00404E1C">
      <w:pPr>
        <w:widowControl w:val="0"/>
        <w:autoSpaceDE w:val="0"/>
        <w:autoSpaceDN w:val="0"/>
        <w:spacing w:after="0"/>
        <w:rPr>
          <w:szCs w:val="20"/>
        </w:rPr>
      </w:pPr>
    </w:p>
    <w:p w14:paraId="1FCCE44C" w14:textId="79E9BA57" w:rsidR="00E16826" w:rsidRDefault="59485239" w:rsidP="00404E1C">
      <w:pPr>
        <w:widowControl w:val="0"/>
        <w:autoSpaceDE w:val="0"/>
        <w:autoSpaceDN w:val="0"/>
        <w:spacing w:after="0"/>
      </w:pPr>
      <w:r>
        <w:t>Assessment</w:t>
      </w:r>
      <w:r w:rsidR="0DB0387A">
        <w:t xml:space="preserve"> </w:t>
      </w:r>
      <w:r w:rsidR="1265F068">
        <w:t xml:space="preserve">of the implementation of the </w:t>
      </w:r>
      <w:r w:rsidR="46A29E16">
        <w:t>N</w:t>
      </w:r>
      <w:r w:rsidR="37F591DB">
        <w:t xml:space="preserve">ational </w:t>
      </w:r>
      <w:r w:rsidR="46A29E16">
        <w:t>S</w:t>
      </w:r>
      <w:r w:rsidR="37F591DB">
        <w:t>trategy</w:t>
      </w:r>
      <w:r w:rsidR="0DB0387A">
        <w:t xml:space="preserve"> </w:t>
      </w:r>
      <w:r w:rsidR="1265F068">
        <w:t>for the Protection of Persons with Disabilities from Discrimination and the Promotion of Equality (2022-2027)</w:t>
      </w:r>
      <w:r w:rsidR="0DB0387A">
        <w:t xml:space="preserve"> </w:t>
      </w:r>
      <w:r w:rsidR="33CD4761">
        <w:t xml:space="preserve">conducted in 2024, </w:t>
      </w:r>
      <w:r w:rsidR="0DB0387A">
        <w:t xml:space="preserve">also found that in this area, </w:t>
      </w:r>
      <w:r w:rsidR="6B908C67">
        <w:t xml:space="preserve">results were </w:t>
      </w:r>
      <w:r w:rsidR="3281F16F">
        <w:t xml:space="preserve">the </w:t>
      </w:r>
      <w:r w:rsidR="0DB0387A">
        <w:t xml:space="preserve">weakest. This is also recognized in the first National Strategy on Deinstitutionalization (2025-2028), adopted in December 2024. Addressing legal capacity deprivation is crucial for implementing the deinstitutionalization strategy, as most persons with disabilities in institutions have been denied legal capacity. </w:t>
      </w:r>
      <w:r w:rsidR="6B3D2066">
        <w:t>Final</w:t>
      </w:r>
      <w:r w:rsidR="00A020E0">
        <w:t>l</w:t>
      </w:r>
      <w:r w:rsidR="6B3D2066">
        <w:t>y, althoug</w:t>
      </w:r>
      <w:r w:rsidR="00A020E0">
        <w:t>h</w:t>
      </w:r>
      <w:r w:rsidR="6B3D2066">
        <w:t xml:space="preserve"> deprivation of legal capacity is not explicitly mentioned in the Strategy for Gender Equality (2021–2025) and </w:t>
      </w:r>
      <w:r w:rsidR="007E2070">
        <w:t xml:space="preserve">in </w:t>
      </w:r>
      <w:r w:rsidR="6B3D2066">
        <w:t xml:space="preserve">the Law on the Prohibition of Discrimination, </w:t>
      </w:r>
      <w:r w:rsidR="0BB80358">
        <w:t xml:space="preserve">provisions on gender equality and non-discrimination </w:t>
      </w:r>
      <w:r w:rsidR="57282C20">
        <w:t>recognize and protect the intersectional</w:t>
      </w:r>
      <w:r w:rsidR="007E2070">
        <w:t>ity</w:t>
      </w:r>
      <w:r w:rsidR="57282C20">
        <w:t xml:space="preserve"> </w:t>
      </w:r>
      <w:r w:rsidR="00305F6C">
        <w:t xml:space="preserve">of </w:t>
      </w:r>
      <w:r w:rsidR="57282C20">
        <w:t>rights of women and girls with disabilities, who are disproportionately affected by discriminatory legal and institutional practices.</w:t>
      </w:r>
    </w:p>
    <w:p w14:paraId="5FC94D04" w14:textId="6A7DB4D3" w:rsidR="00E16826" w:rsidRPr="00626B79" w:rsidRDefault="00E16826" w:rsidP="00404E1C">
      <w:pPr>
        <w:widowControl w:val="0"/>
        <w:autoSpaceDE w:val="0"/>
        <w:autoSpaceDN w:val="0"/>
        <w:spacing w:after="0"/>
      </w:pPr>
    </w:p>
    <w:p w14:paraId="0EF8FB8B" w14:textId="3E84849A" w:rsidR="00891B90" w:rsidRDefault="00560A49" w:rsidP="00404E1C">
      <w:pPr>
        <w:spacing w:after="160"/>
        <w:jc w:val="left"/>
      </w:pPr>
      <w:r>
        <w:br w:type="page"/>
      </w:r>
    </w:p>
    <w:p w14:paraId="7E738AFA" w14:textId="2D1E30F8" w:rsidR="00891B90" w:rsidRDefault="00891B90" w:rsidP="00404E1C">
      <w:pPr>
        <w:pStyle w:val="Heading1"/>
      </w:pPr>
      <w:r>
        <w:t>Information about the project</w:t>
      </w:r>
    </w:p>
    <w:p w14:paraId="31A78BFC" w14:textId="77777777" w:rsidR="007D3CE8" w:rsidRDefault="0054728F" w:rsidP="00404E1C">
      <w:pPr>
        <w:pStyle w:val="Heading2"/>
      </w:pPr>
      <w:r>
        <w:t>Key expected results</w:t>
      </w:r>
    </w:p>
    <w:p w14:paraId="65DF623E" w14:textId="6F896D89" w:rsidR="0054728F" w:rsidRDefault="00161BE4" w:rsidP="00404E1C">
      <w:pPr>
        <w:rPr>
          <w:i/>
          <w:iCs/>
        </w:rPr>
      </w:pPr>
      <w:r>
        <w:rPr>
          <w:i/>
          <w:iCs/>
        </w:rPr>
        <w:t>What are the key</w:t>
      </w:r>
      <w:r w:rsidR="00560A49">
        <w:rPr>
          <w:i/>
          <w:iCs/>
        </w:rPr>
        <w:t xml:space="preserve"> expected results of the intervention</w:t>
      </w:r>
      <w:r>
        <w:rPr>
          <w:i/>
          <w:iCs/>
        </w:rPr>
        <w:t>? H</w:t>
      </w:r>
      <w:r w:rsidRPr="006B3880">
        <w:rPr>
          <w:i/>
          <w:iCs/>
        </w:rPr>
        <w:t xml:space="preserve">ow </w:t>
      </w:r>
      <w:r>
        <w:rPr>
          <w:i/>
          <w:iCs/>
        </w:rPr>
        <w:t xml:space="preserve">will </w:t>
      </w:r>
      <w:r w:rsidRPr="006B3880">
        <w:rPr>
          <w:i/>
          <w:iCs/>
        </w:rPr>
        <w:t>people, and especially vulnerable groups, benefit</w:t>
      </w:r>
      <w:r>
        <w:rPr>
          <w:i/>
          <w:iCs/>
        </w:rPr>
        <w:t>?</w:t>
      </w:r>
    </w:p>
    <w:p w14:paraId="4A77B8C6" w14:textId="1E519898" w:rsidR="00B7729D" w:rsidRDefault="00B7729D" w:rsidP="00404E1C">
      <w:pPr>
        <w:widowControl w:val="0"/>
        <w:autoSpaceDE w:val="0"/>
        <w:autoSpaceDN w:val="0"/>
        <w:spacing w:after="0"/>
      </w:pPr>
      <w:r>
        <w:t xml:space="preserve">The programme </w:t>
      </w:r>
      <w:r w:rsidR="00984FD4">
        <w:t>seeks</w:t>
      </w:r>
      <w:r>
        <w:t xml:space="preserve"> to facilitate system-level change in Montenegro by proposing amendments to a legal framework that violates rights and by establishing a system that supports persons with disabilities to exercise their rights.</w:t>
      </w:r>
      <w:r w:rsidR="00BC0775">
        <w:t xml:space="preserve"> It seeks to </w:t>
      </w:r>
      <w:r>
        <w:t xml:space="preserve">address harmful practices </w:t>
      </w:r>
      <w:r w:rsidR="00BC0775">
        <w:t xml:space="preserve">and </w:t>
      </w:r>
      <w:r>
        <w:t xml:space="preserve">significantly reduce cases of legal capacity denial </w:t>
      </w:r>
      <w:r w:rsidR="00730E89">
        <w:t>for</w:t>
      </w:r>
      <w:r>
        <w:t xml:space="preserve"> persons with disabilities</w:t>
      </w:r>
      <w:r w:rsidR="00BC0775">
        <w:t>. T</w:t>
      </w:r>
      <w:r w:rsidR="191B1BD6">
        <w:t>hereby</w:t>
      </w:r>
      <w:r w:rsidR="23417229">
        <w:t>,</w:t>
      </w:r>
      <w:r w:rsidR="191B1BD6">
        <w:t xml:space="preserve"> </w:t>
      </w:r>
      <w:r w:rsidR="00BC0775">
        <w:t xml:space="preserve">it will </w:t>
      </w:r>
      <w:r w:rsidR="191B1BD6">
        <w:t xml:space="preserve">end the discrimination </w:t>
      </w:r>
      <w:r w:rsidR="00BC0775">
        <w:t xml:space="preserve">persons with disabilities </w:t>
      </w:r>
      <w:r>
        <w:t xml:space="preserve">face and </w:t>
      </w:r>
      <w:r w:rsidR="00984FD4">
        <w:t>empower them to</w:t>
      </w:r>
      <w:r>
        <w:t xml:space="preserve"> exercise their human rights. </w:t>
      </w:r>
      <w:r w:rsidR="00BC0775">
        <w:t xml:space="preserve">A </w:t>
      </w:r>
      <w:r>
        <w:t>new service for supported decision-making will be designed and piloted</w:t>
      </w:r>
      <w:r w:rsidR="008A1FB8">
        <w:t xml:space="preserve"> to</w:t>
      </w:r>
      <w:r>
        <w:t xml:space="preserve"> driv</w:t>
      </w:r>
      <w:r w:rsidR="00730E89">
        <w:t>e</w:t>
      </w:r>
      <w:r>
        <w:t xml:space="preserve"> system-level change</w:t>
      </w:r>
      <w:r w:rsidR="008A1FB8">
        <w:t xml:space="preserve">. </w:t>
      </w:r>
      <w:r w:rsidR="00984FD4">
        <w:t>The project</w:t>
      </w:r>
      <w:r w:rsidR="008A1FB8">
        <w:t xml:space="preserve"> will </w:t>
      </w:r>
      <w:r>
        <w:t xml:space="preserve">establish a </w:t>
      </w:r>
      <w:r w:rsidR="6A466721">
        <w:t xml:space="preserve">scalable </w:t>
      </w:r>
      <w:r>
        <w:t xml:space="preserve">model </w:t>
      </w:r>
      <w:r w:rsidR="008A1FB8">
        <w:t>to</w:t>
      </w:r>
      <w:r>
        <w:t xml:space="preserve"> enable</w:t>
      </w:r>
      <w:r w:rsidR="00730E89">
        <w:t xml:space="preserve"> </w:t>
      </w:r>
      <w:r>
        <w:t xml:space="preserve">persons with disabilities, </w:t>
      </w:r>
      <w:r w:rsidR="00730E89">
        <w:t>particularly</w:t>
      </w:r>
      <w:r>
        <w:t xml:space="preserve"> those with intellectual and psychosocial disabilities</w:t>
      </w:r>
      <w:r w:rsidR="00730E89">
        <w:t>,</w:t>
      </w:r>
      <w:r>
        <w:t xml:space="preserve"> to access structured, sustainable support mechanisms that </w:t>
      </w:r>
      <w:r w:rsidR="00984FD4">
        <w:t xml:space="preserve">enable </w:t>
      </w:r>
      <w:r>
        <w:t>them to make decisions on an equal basis with others.</w:t>
      </w:r>
    </w:p>
    <w:p w14:paraId="11347340" w14:textId="77777777" w:rsidR="009D11EC" w:rsidRDefault="009D11EC" w:rsidP="00404E1C">
      <w:pPr>
        <w:widowControl w:val="0"/>
        <w:autoSpaceDE w:val="0"/>
        <w:autoSpaceDN w:val="0"/>
        <w:spacing w:after="0"/>
        <w:rPr>
          <w:szCs w:val="20"/>
        </w:rPr>
      </w:pPr>
    </w:p>
    <w:p w14:paraId="438A1DB9" w14:textId="5022CFDD" w:rsidR="00F906BE" w:rsidRDefault="009D11EC" w:rsidP="00404E1C">
      <w:pPr>
        <w:widowControl w:val="0"/>
        <w:autoSpaceDE w:val="0"/>
        <w:autoSpaceDN w:val="0"/>
        <w:spacing w:after="0"/>
      </w:pPr>
      <w:r>
        <w:t xml:space="preserve">More specifically, </w:t>
      </w:r>
      <w:r w:rsidR="17F4853D">
        <w:t xml:space="preserve">the intervention seeks to achieve </w:t>
      </w:r>
      <w:r>
        <w:t>the following:</w:t>
      </w:r>
      <w:r w:rsidR="00F906BE">
        <w:t xml:space="preserve"> </w:t>
      </w:r>
    </w:p>
    <w:p w14:paraId="6B99A7F1" w14:textId="77777777" w:rsidR="001E748F" w:rsidRPr="004A6A97" w:rsidRDefault="001E748F" w:rsidP="00404E1C">
      <w:pPr>
        <w:widowControl w:val="0"/>
        <w:autoSpaceDE w:val="0"/>
        <w:autoSpaceDN w:val="0"/>
        <w:spacing w:after="0"/>
        <w:rPr>
          <w:szCs w:val="20"/>
          <w:highlight w:val="yellow"/>
        </w:rPr>
      </w:pPr>
    </w:p>
    <w:p w14:paraId="2340D4B1" w14:textId="66034F4D" w:rsidR="00F906BE" w:rsidRPr="00FC63C3" w:rsidRDefault="009D11EC" w:rsidP="00404E1C">
      <w:pPr>
        <w:widowControl w:val="0"/>
        <w:autoSpaceDE w:val="0"/>
        <w:autoSpaceDN w:val="0"/>
        <w:spacing w:after="0"/>
        <w:ind w:left="450" w:hanging="450"/>
        <w:rPr>
          <w:szCs w:val="20"/>
        </w:rPr>
      </w:pPr>
      <w:r>
        <w:rPr>
          <w:szCs w:val="20"/>
        </w:rPr>
        <w:t xml:space="preserve">a) </w:t>
      </w:r>
      <w:r>
        <w:rPr>
          <w:szCs w:val="20"/>
        </w:rPr>
        <w:tab/>
      </w:r>
      <w:r w:rsidR="00F906BE" w:rsidRPr="00FC63C3">
        <w:rPr>
          <w:szCs w:val="20"/>
        </w:rPr>
        <w:t xml:space="preserve">Amendments to the legal framework </w:t>
      </w:r>
      <w:r w:rsidR="00F906BE">
        <w:rPr>
          <w:szCs w:val="20"/>
        </w:rPr>
        <w:t xml:space="preserve">proposed </w:t>
      </w:r>
      <w:r w:rsidR="00F906BE" w:rsidRPr="00FC63C3">
        <w:rPr>
          <w:szCs w:val="20"/>
        </w:rPr>
        <w:t>and current practices</w:t>
      </w:r>
      <w:r w:rsidR="00F906BE">
        <w:rPr>
          <w:szCs w:val="20"/>
        </w:rPr>
        <w:t xml:space="preserve"> changed to abolish </w:t>
      </w:r>
      <w:r w:rsidR="00F906BE" w:rsidRPr="00FC63C3">
        <w:rPr>
          <w:szCs w:val="20"/>
        </w:rPr>
        <w:t>the institute of deprivation of legal capacity</w:t>
      </w:r>
      <w:r w:rsidR="00F906BE">
        <w:rPr>
          <w:szCs w:val="20"/>
        </w:rPr>
        <w:t xml:space="preserve"> based solely on disability</w:t>
      </w:r>
      <w:r w:rsidR="00F906BE" w:rsidRPr="00FC63C3">
        <w:rPr>
          <w:szCs w:val="20"/>
        </w:rPr>
        <w:t>;</w:t>
      </w:r>
    </w:p>
    <w:p w14:paraId="092C43B3" w14:textId="542BF60D" w:rsidR="00F906BE" w:rsidRPr="00FC63C3" w:rsidRDefault="6CCFB614" w:rsidP="00404E1C">
      <w:pPr>
        <w:widowControl w:val="0"/>
        <w:autoSpaceDE w:val="0"/>
        <w:autoSpaceDN w:val="0"/>
        <w:spacing w:after="0"/>
        <w:ind w:left="450" w:hanging="450"/>
      </w:pPr>
      <w:r>
        <w:t>b)</w:t>
      </w:r>
      <w:r w:rsidR="40892EA2">
        <w:t xml:space="preserve">  </w:t>
      </w:r>
      <w:r>
        <w:t>System of</w:t>
      </w:r>
      <w:r w:rsidR="738132CA">
        <w:t xml:space="preserve"> supported decision-making</w:t>
      </w:r>
      <w:r w:rsidR="00F906BE">
        <w:t xml:space="preserve"> services for persons with disabilities, including those with psychosocial and intellectual disabilities, </w:t>
      </w:r>
      <w:r>
        <w:t>designed</w:t>
      </w:r>
      <w:r w:rsidR="7408D6D2">
        <w:t xml:space="preserve"> and one service piloted</w:t>
      </w:r>
      <w:r>
        <w:t>;</w:t>
      </w:r>
    </w:p>
    <w:p w14:paraId="72D35169" w14:textId="472478E1" w:rsidR="572ECB68" w:rsidRDefault="00F906BE" w:rsidP="00404E1C">
      <w:pPr>
        <w:widowControl w:val="0"/>
        <w:spacing w:after="0"/>
        <w:ind w:left="450" w:hanging="450"/>
      </w:pPr>
      <w:r>
        <w:t>c)</w:t>
      </w:r>
      <w:r>
        <w:tab/>
        <w:t xml:space="preserve">Capacity </w:t>
      </w:r>
      <w:r w:rsidR="008A1FB8">
        <w:t>strengthened a</w:t>
      </w:r>
      <w:r>
        <w:t xml:space="preserve">nd attitudes changed of decision-makers, judiciary, and social protection </w:t>
      </w:r>
      <w:r w:rsidR="43AB1DB1">
        <w:t xml:space="preserve">professionals </w:t>
      </w:r>
      <w:r w:rsidR="7DBEAE52">
        <w:t>to replace</w:t>
      </w:r>
      <w:r>
        <w:t xml:space="preserve"> the current medical approach to </w:t>
      </w:r>
      <w:r w:rsidR="029F153C">
        <w:t xml:space="preserve">disability with </w:t>
      </w:r>
      <w:r>
        <w:t>the rights</w:t>
      </w:r>
      <w:r w:rsidR="6747B271">
        <w:t>-based</w:t>
      </w:r>
      <w:r>
        <w:t xml:space="preserve"> approach </w:t>
      </w:r>
      <w:r w:rsidR="13580C13">
        <w:t>in line with</w:t>
      </w:r>
      <w:r>
        <w:t xml:space="preserve"> standards and developments in international legislation and human rights practices on legal capacity</w:t>
      </w:r>
      <w:r w:rsidR="3F9135D7">
        <w:t>.</w:t>
      </w:r>
    </w:p>
    <w:p w14:paraId="522CD5DB" w14:textId="3BD49D28" w:rsidR="153B15D5" w:rsidRDefault="153B15D5" w:rsidP="153B15D5">
      <w:pPr>
        <w:widowControl w:val="0"/>
        <w:spacing w:after="0"/>
        <w:ind w:left="450" w:hanging="450"/>
      </w:pPr>
    </w:p>
    <w:p w14:paraId="2B1801A1" w14:textId="7C371E35" w:rsidR="075057ED" w:rsidRDefault="075057ED" w:rsidP="37AE32B4">
      <w:pPr>
        <w:spacing w:after="0"/>
        <w:ind w:left="450" w:hanging="450"/>
        <w:rPr>
          <w:rFonts w:eastAsia="Roboto" w:cs="Roboto"/>
        </w:rPr>
      </w:pPr>
      <w:r w:rsidRPr="572ECB68">
        <w:rPr>
          <w:rFonts w:eastAsia="Roboto" w:cs="Roboto"/>
        </w:rPr>
        <w:t>To achieve the</w:t>
      </w:r>
      <w:r w:rsidR="005405D4">
        <w:rPr>
          <w:rFonts w:eastAsia="Roboto" w:cs="Roboto"/>
        </w:rPr>
        <w:t>se</w:t>
      </w:r>
      <w:r w:rsidRPr="572ECB68">
        <w:rPr>
          <w:rFonts w:eastAsia="Roboto" w:cs="Roboto"/>
        </w:rPr>
        <w:t xml:space="preserve"> results, the intervention foresees the following outputs</w:t>
      </w:r>
      <w:r w:rsidR="005405D4">
        <w:rPr>
          <w:rFonts w:eastAsia="Roboto" w:cs="Roboto"/>
        </w:rPr>
        <w:t xml:space="preserve"> and will undertake</w:t>
      </w:r>
      <w:r w:rsidR="00F83760">
        <w:rPr>
          <w:rFonts w:eastAsia="Roboto" w:cs="Roboto"/>
        </w:rPr>
        <w:t xml:space="preserve"> the following</w:t>
      </w:r>
    </w:p>
    <w:p w14:paraId="12876805" w14:textId="1DE301E0" w:rsidR="075057ED" w:rsidRDefault="075057ED" w:rsidP="37AE32B4">
      <w:pPr>
        <w:spacing w:after="0"/>
        <w:ind w:left="450" w:hanging="450"/>
        <w:rPr>
          <w:rFonts w:eastAsia="Roboto" w:cs="Roboto"/>
        </w:rPr>
      </w:pPr>
      <w:r w:rsidRPr="572ECB68">
        <w:rPr>
          <w:rFonts w:eastAsia="Roboto" w:cs="Roboto"/>
        </w:rPr>
        <w:t>activities:</w:t>
      </w:r>
    </w:p>
    <w:p w14:paraId="12CCEBEE" w14:textId="77486AA4" w:rsidR="075057ED" w:rsidRDefault="075057ED" w:rsidP="00404E1C">
      <w:pPr>
        <w:spacing w:after="0"/>
        <w:ind w:left="450" w:hanging="450"/>
        <w:rPr>
          <w:rFonts w:eastAsia="Roboto" w:cs="Roboto"/>
        </w:rPr>
      </w:pPr>
      <w:r w:rsidRPr="572ECB68">
        <w:rPr>
          <w:rFonts w:eastAsia="Roboto" w:cs="Roboto"/>
        </w:rPr>
        <w:t xml:space="preserve"> </w:t>
      </w:r>
    </w:p>
    <w:p w14:paraId="59878BBD" w14:textId="77439D60" w:rsidR="075057ED" w:rsidRDefault="557A08D2" w:rsidP="00404E1C">
      <w:pPr>
        <w:spacing w:after="0"/>
        <w:rPr>
          <w:rFonts w:eastAsia="Roboto" w:cs="Roboto"/>
          <w:b/>
          <w:bCs/>
        </w:rPr>
      </w:pPr>
      <w:r w:rsidRPr="58651FCC">
        <w:rPr>
          <w:rFonts w:eastAsia="Roboto" w:cs="Roboto"/>
          <w:b/>
          <w:bCs/>
        </w:rPr>
        <w:t xml:space="preserve">Output 1: Legislative amendments </w:t>
      </w:r>
      <w:r w:rsidR="3BB4BA43" w:rsidRPr="58651FCC">
        <w:rPr>
          <w:rFonts w:eastAsia="Roboto" w:cs="Roboto"/>
          <w:b/>
          <w:bCs/>
        </w:rPr>
        <w:t>draft</w:t>
      </w:r>
      <w:r w:rsidRPr="58651FCC">
        <w:rPr>
          <w:rFonts w:eastAsia="Roboto" w:cs="Roboto"/>
          <w:b/>
          <w:bCs/>
        </w:rPr>
        <w:t>ed, and practical</w:t>
      </w:r>
      <w:r w:rsidR="6DF56E6F" w:rsidRPr="58651FCC">
        <w:rPr>
          <w:rFonts w:eastAsia="Roboto" w:cs="Roboto"/>
          <w:b/>
          <w:bCs/>
        </w:rPr>
        <w:t xml:space="preserve"> gender responsive</w:t>
      </w:r>
      <w:r w:rsidR="00BD5752">
        <w:rPr>
          <w:rFonts w:eastAsia="Roboto" w:cs="Roboto"/>
          <w:b/>
          <w:bCs/>
        </w:rPr>
        <w:t xml:space="preserve"> </w:t>
      </w:r>
      <w:r w:rsidRPr="58651FCC">
        <w:rPr>
          <w:rFonts w:eastAsia="Roboto" w:cs="Roboto"/>
          <w:b/>
          <w:bCs/>
        </w:rPr>
        <w:t xml:space="preserve">guidelines developed to </w:t>
      </w:r>
      <w:r w:rsidR="73A7CC4E" w:rsidRPr="58651FCC">
        <w:rPr>
          <w:rFonts w:eastAsia="Roboto" w:cs="Roboto"/>
          <w:b/>
          <w:bCs/>
        </w:rPr>
        <w:t>eliminate</w:t>
      </w:r>
      <w:r w:rsidRPr="58651FCC">
        <w:rPr>
          <w:rFonts w:eastAsia="Roboto" w:cs="Roboto"/>
          <w:b/>
          <w:bCs/>
        </w:rPr>
        <w:t xml:space="preserve"> the deprivation of legal capacity based solely on disability, aligned with international human rights standards.</w:t>
      </w:r>
    </w:p>
    <w:p w14:paraId="1FE14CBC" w14:textId="5D56801D" w:rsidR="075057ED" w:rsidRDefault="075057ED" w:rsidP="00404E1C">
      <w:pPr>
        <w:spacing w:after="0"/>
        <w:rPr>
          <w:rFonts w:eastAsia="Roboto" w:cs="Roboto"/>
          <w:b/>
          <w:bCs/>
        </w:rPr>
      </w:pPr>
      <w:r w:rsidRPr="572ECB68">
        <w:rPr>
          <w:rFonts w:eastAsia="Roboto" w:cs="Roboto"/>
          <w:b/>
          <w:bCs/>
        </w:rPr>
        <w:t xml:space="preserve"> </w:t>
      </w:r>
    </w:p>
    <w:p w14:paraId="7EF46718" w14:textId="38999BD6" w:rsidR="075057ED" w:rsidRDefault="075057ED" w:rsidP="00404E1C">
      <w:pPr>
        <w:spacing w:after="0"/>
        <w:rPr>
          <w:rFonts w:eastAsia="Roboto" w:cs="Roboto"/>
        </w:rPr>
      </w:pPr>
      <w:r w:rsidRPr="572ECB68">
        <w:rPr>
          <w:rFonts w:eastAsia="Roboto" w:cs="Roboto"/>
        </w:rPr>
        <w:t xml:space="preserve">This output will be </w:t>
      </w:r>
      <w:r w:rsidR="008A1FB8">
        <w:rPr>
          <w:rFonts w:eastAsia="Roboto" w:cs="Roboto"/>
        </w:rPr>
        <w:t>achieved</w:t>
      </w:r>
      <w:r w:rsidR="008A1FB8" w:rsidRPr="572ECB68">
        <w:rPr>
          <w:rFonts w:eastAsia="Roboto" w:cs="Roboto"/>
        </w:rPr>
        <w:t xml:space="preserve"> </w:t>
      </w:r>
      <w:r w:rsidRPr="572ECB68">
        <w:rPr>
          <w:rFonts w:eastAsia="Roboto" w:cs="Roboto"/>
        </w:rPr>
        <w:t xml:space="preserve">through a combination of legal expertise, stakeholder engagement, and the development of practical tools. A legal expert will be engaged to draft amendments to national legislation. While legal changes are being pursued, the project will work with judicial and social welfare institutions to curtail ongoing practices of full legal capacity deprivation by developing interim protocols and guidelines that apply supported decision-making principles in individual cases, including the use of partial capacity measures, in line with CRPD </w:t>
      </w:r>
      <w:r w:rsidR="00730E89">
        <w:rPr>
          <w:rFonts w:eastAsia="Roboto" w:cs="Roboto"/>
        </w:rPr>
        <w:t xml:space="preserve">Committee’s </w:t>
      </w:r>
      <w:r w:rsidRPr="572ECB68">
        <w:rPr>
          <w:rFonts w:eastAsia="Roboto" w:cs="Roboto"/>
        </w:rPr>
        <w:t>General Comment No. 1. Inclusive consultations will be held to validate all proposals and tools, ensuring the active and meaningful participation of persons with disabilities, with a strong emphasis on the inclusion of women with disabilities. These combined efforts will demonstrate an immediate shift toward a human rights-based approach and lay the groundwork for broader systemic reform.</w:t>
      </w:r>
    </w:p>
    <w:p w14:paraId="26F9EBF1" w14:textId="1088C8F8" w:rsidR="075057ED" w:rsidRDefault="075057ED" w:rsidP="00404E1C">
      <w:pPr>
        <w:spacing w:after="0"/>
        <w:rPr>
          <w:rFonts w:eastAsia="Roboto" w:cs="Roboto"/>
        </w:rPr>
      </w:pPr>
      <w:r w:rsidRPr="572ECB68">
        <w:rPr>
          <w:rFonts w:eastAsia="Roboto" w:cs="Roboto"/>
        </w:rPr>
        <w:t xml:space="preserve"> </w:t>
      </w:r>
    </w:p>
    <w:p w14:paraId="1BD1E7EE" w14:textId="334BC072" w:rsidR="075057ED" w:rsidRDefault="075057ED" w:rsidP="00404E1C">
      <w:pPr>
        <w:spacing w:after="0"/>
        <w:ind w:firstLine="360"/>
        <w:rPr>
          <w:rFonts w:eastAsia="Roboto" w:cs="Roboto"/>
          <w:u w:val="single"/>
        </w:rPr>
      </w:pPr>
      <w:r w:rsidRPr="572ECB68">
        <w:rPr>
          <w:rFonts w:eastAsia="Roboto" w:cs="Roboto"/>
          <w:u w:val="single"/>
        </w:rPr>
        <w:t xml:space="preserve">Key activities: </w:t>
      </w:r>
    </w:p>
    <w:p w14:paraId="1624F572" w14:textId="6C0EF814" w:rsidR="075057ED" w:rsidRDefault="1A0108B2" w:rsidP="58651FCC">
      <w:pPr>
        <w:pStyle w:val="ListParagraph"/>
        <w:numPr>
          <w:ilvl w:val="0"/>
          <w:numId w:val="15"/>
        </w:numPr>
        <w:spacing w:after="0"/>
        <w:rPr>
          <w:rFonts w:eastAsia="Roboto" w:cs="Roboto"/>
          <w:i/>
          <w:iCs/>
          <w:sz w:val="22"/>
        </w:rPr>
      </w:pPr>
      <w:r w:rsidRPr="58651FCC">
        <w:rPr>
          <w:rFonts w:eastAsia="Roboto" w:cs="Roboto"/>
          <w:i/>
          <w:iCs/>
          <w:sz w:val="22"/>
        </w:rPr>
        <w:t xml:space="preserve">1.1: Engage a legal expert to draft </w:t>
      </w:r>
      <w:r w:rsidR="5CDDCBCD" w:rsidRPr="58651FCC">
        <w:rPr>
          <w:rFonts w:eastAsia="Roboto" w:cs="Roboto"/>
          <w:i/>
          <w:iCs/>
          <w:sz w:val="22"/>
        </w:rPr>
        <w:t xml:space="preserve">gender responsive </w:t>
      </w:r>
      <w:r w:rsidRPr="58651FCC">
        <w:rPr>
          <w:rFonts w:eastAsia="Roboto" w:cs="Roboto"/>
          <w:i/>
          <w:iCs/>
          <w:sz w:val="22"/>
        </w:rPr>
        <w:t>amendments to national legislation concerning legal capacity</w:t>
      </w:r>
      <w:r w:rsidR="20344B7E" w:rsidRPr="58651FCC">
        <w:rPr>
          <w:rFonts w:eastAsia="Roboto" w:cs="Roboto"/>
          <w:i/>
          <w:iCs/>
          <w:sz w:val="22"/>
        </w:rPr>
        <w:t>;</w:t>
      </w:r>
    </w:p>
    <w:p w14:paraId="5431AE38" w14:textId="736FA419" w:rsidR="075057ED" w:rsidRDefault="1A0108B2" w:rsidP="58651FCC">
      <w:pPr>
        <w:pStyle w:val="ListParagraph"/>
        <w:numPr>
          <w:ilvl w:val="0"/>
          <w:numId w:val="15"/>
        </w:numPr>
        <w:spacing w:after="0"/>
        <w:rPr>
          <w:rFonts w:eastAsia="Roboto" w:cs="Roboto"/>
          <w:i/>
          <w:iCs/>
          <w:sz w:val="22"/>
        </w:rPr>
      </w:pPr>
      <w:r w:rsidRPr="58651FCC">
        <w:rPr>
          <w:rFonts w:eastAsia="Roboto" w:cs="Roboto"/>
          <w:i/>
          <w:iCs/>
          <w:sz w:val="22"/>
        </w:rPr>
        <w:t>1.2:</w:t>
      </w:r>
      <w:r w:rsidR="48B2C995" w:rsidRPr="58651FCC">
        <w:rPr>
          <w:rFonts w:eastAsia="Roboto" w:cs="Roboto"/>
          <w:i/>
          <w:iCs/>
          <w:sz w:val="22"/>
        </w:rPr>
        <w:t xml:space="preserve"> </w:t>
      </w:r>
      <w:r w:rsidRPr="58651FCC">
        <w:rPr>
          <w:rFonts w:eastAsia="Roboto" w:cs="Roboto"/>
          <w:i/>
          <w:iCs/>
          <w:sz w:val="22"/>
        </w:rPr>
        <w:t>Develop guidelines to improve judicial practice, aligning it with legal reforms and international human rights</w:t>
      </w:r>
      <w:r w:rsidR="33511177" w:rsidRPr="58651FCC">
        <w:rPr>
          <w:rFonts w:eastAsia="Roboto" w:cs="Roboto"/>
          <w:i/>
          <w:iCs/>
          <w:sz w:val="22"/>
        </w:rPr>
        <w:t xml:space="preserve"> </w:t>
      </w:r>
      <w:r w:rsidRPr="58651FCC">
        <w:rPr>
          <w:rFonts w:eastAsia="Roboto" w:cs="Roboto"/>
          <w:i/>
          <w:iCs/>
          <w:sz w:val="22"/>
        </w:rPr>
        <w:t>standards</w:t>
      </w:r>
      <w:r w:rsidR="1B5D28A4" w:rsidRPr="58651FCC">
        <w:rPr>
          <w:rFonts w:eastAsia="Roboto" w:cs="Roboto"/>
          <w:i/>
          <w:iCs/>
          <w:sz w:val="22"/>
        </w:rPr>
        <w:t>;</w:t>
      </w:r>
    </w:p>
    <w:p w14:paraId="43DAD594" w14:textId="3CEF1154" w:rsidR="075057ED" w:rsidRDefault="782CCBA9" w:rsidP="48329CD9">
      <w:pPr>
        <w:pStyle w:val="ListParagraph"/>
        <w:numPr>
          <w:ilvl w:val="0"/>
          <w:numId w:val="15"/>
        </w:numPr>
        <w:spacing w:after="0"/>
        <w:rPr>
          <w:rFonts w:eastAsia="Roboto" w:cs="Roboto"/>
          <w:i/>
          <w:iCs/>
          <w:sz w:val="22"/>
        </w:rPr>
      </w:pPr>
      <w:r w:rsidRPr="48329CD9">
        <w:rPr>
          <w:rFonts w:eastAsia="Roboto" w:cs="Roboto"/>
          <w:i/>
          <w:iCs/>
          <w:sz w:val="22"/>
        </w:rPr>
        <w:t>1.3: Conduct an analysis of the practices of guardianship authorities and develop guidelines to align them with legal reforms and human rights standards</w:t>
      </w:r>
      <w:r w:rsidR="2D4E3980" w:rsidRPr="48329CD9">
        <w:rPr>
          <w:rFonts w:eastAsia="Roboto" w:cs="Roboto"/>
          <w:i/>
          <w:iCs/>
          <w:sz w:val="22"/>
        </w:rPr>
        <w:t>;</w:t>
      </w:r>
    </w:p>
    <w:p w14:paraId="3ADF9C48" w14:textId="518E3D51" w:rsidR="075057ED" w:rsidRDefault="782CCBA9" w:rsidP="48329CD9">
      <w:pPr>
        <w:pStyle w:val="ListParagraph"/>
        <w:numPr>
          <w:ilvl w:val="0"/>
          <w:numId w:val="15"/>
        </w:numPr>
        <w:spacing w:after="0"/>
        <w:rPr>
          <w:rFonts w:eastAsia="Roboto" w:cs="Roboto"/>
          <w:i/>
          <w:iCs/>
          <w:sz w:val="22"/>
        </w:rPr>
      </w:pPr>
      <w:r w:rsidRPr="48329CD9">
        <w:rPr>
          <w:rFonts w:eastAsia="Roboto" w:cs="Roboto"/>
          <w:i/>
          <w:iCs/>
          <w:sz w:val="22"/>
        </w:rPr>
        <w:t>1.4: Organize inclusive consultations with relevant stakeholders on the proposed amendments, procedures, and guidelines</w:t>
      </w:r>
      <w:r w:rsidR="6B4C83C0" w:rsidRPr="48329CD9">
        <w:rPr>
          <w:rFonts w:eastAsia="Roboto" w:cs="Roboto"/>
          <w:i/>
          <w:iCs/>
          <w:sz w:val="22"/>
        </w:rPr>
        <w:t>;</w:t>
      </w:r>
    </w:p>
    <w:p w14:paraId="69A01288" w14:textId="30B66848" w:rsidR="075057ED" w:rsidRDefault="075057ED" w:rsidP="00404E1C">
      <w:pPr>
        <w:spacing w:after="0"/>
        <w:rPr>
          <w:rFonts w:eastAsia="Roboto" w:cs="Roboto"/>
        </w:rPr>
      </w:pPr>
      <w:r w:rsidRPr="572ECB68">
        <w:rPr>
          <w:rFonts w:eastAsia="Roboto" w:cs="Roboto"/>
        </w:rPr>
        <w:t xml:space="preserve"> </w:t>
      </w:r>
    </w:p>
    <w:p w14:paraId="4D31E0A7" w14:textId="0AE8E248" w:rsidR="075057ED" w:rsidRDefault="075057ED" w:rsidP="00404E1C">
      <w:pPr>
        <w:spacing w:after="0"/>
        <w:rPr>
          <w:rFonts w:eastAsia="Roboto" w:cs="Roboto"/>
          <w:b/>
          <w:bCs/>
        </w:rPr>
      </w:pPr>
      <w:r w:rsidRPr="572ECB68">
        <w:rPr>
          <w:rFonts w:eastAsia="Roboto" w:cs="Roboto"/>
          <w:b/>
          <w:bCs/>
        </w:rPr>
        <w:t xml:space="preserve">Output 2: A national model for supported decision-making is co-designed, and a pilot community-based service implemented to enable persons with disabilities, particularly those with intellectual </w:t>
      </w:r>
      <w:r w:rsidR="019C3FDC" w:rsidRPr="0C2AE56B">
        <w:rPr>
          <w:rFonts w:eastAsia="Roboto" w:cs="Roboto"/>
          <w:b/>
          <w:bCs/>
        </w:rPr>
        <w:t>and/</w:t>
      </w:r>
      <w:r w:rsidRPr="0C2AE56B">
        <w:rPr>
          <w:rFonts w:eastAsia="Roboto" w:cs="Roboto"/>
          <w:b/>
          <w:bCs/>
        </w:rPr>
        <w:t>or</w:t>
      </w:r>
      <w:r w:rsidRPr="572ECB68">
        <w:rPr>
          <w:rFonts w:eastAsia="Roboto" w:cs="Roboto"/>
          <w:b/>
          <w:bCs/>
        </w:rPr>
        <w:t xml:space="preserve"> psychosocial disabilities, to exercise their legal capacity on an equal basis with others.</w:t>
      </w:r>
    </w:p>
    <w:p w14:paraId="65C777E3" w14:textId="77777777" w:rsidR="00FB2819" w:rsidRDefault="00FB2819" w:rsidP="00404E1C">
      <w:pPr>
        <w:spacing w:after="0"/>
        <w:rPr>
          <w:rFonts w:eastAsia="Roboto" w:cs="Roboto"/>
          <w:b/>
          <w:bCs/>
        </w:rPr>
      </w:pPr>
    </w:p>
    <w:p w14:paraId="3391B686" w14:textId="5D09902C" w:rsidR="075057ED" w:rsidRDefault="1A0108B2" w:rsidP="00404E1C">
      <w:pPr>
        <w:spacing w:after="0"/>
        <w:rPr>
          <w:rFonts w:eastAsia="Roboto" w:cs="Roboto"/>
        </w:rPr>
      </w:pPr>
      <w:r w:rsidRPr="58651FCC">
        <w:rPr>
          <w:rFonts w:eastAsia="Roboto" w:cs="Roboto"/>
        </w:rPr>
        <w:t xml:space="preserve">This output will be implemented through participatory model development, knowledge exchange, and piloting of </w:t>
      </w:r>
      <w:r w:rsidR="0D096DCE" w:rsidRPr="58651FCC">
        <w:rPr>
          <w:rFonts w:eastAsia="Roboto" w:cs="Roboto"/>
        </w:rPr>
        <w:t xml:space="preserve">an </w:t>
      </w:r>
      <w:r w:rsidRPr="58651FCC">
        <w:rPr>
          <w:rFonts w:eastAsia="Roboto" w:cs="Roboto"/>
        </w:rPr>
        <w:t xml:space="preserve">innovative service. A consultant will be engaged to co-design a supported decision-making model, including service standards, in close consultation with persons with disabilities </w:t>
      </w:r>
      <w:r w:rsidR="338ED923" w:rsidRPr="58651FCC">
        <w:rPr>
          <w:rFonts w:eastAsia="Roboto" w:cs="Roboto"/>
        </w:rPr>
        <w:t xml:space="preserve">– particularly women and persons with </w:t>
      </w:r>
      <w:r w:rsidR="5E04CAD7" w:rsidRPr="58651FCC">
        <w:rPr>
          <w:rFonts w:eastAsia="Roboto" w:cs="Roboto"/>
        </w:rPr>
        <w:t>intellectual</w:t>
      </w:r>
      <w:r w:rsidR="338ED923" w:rsidRPr="58651FCC">
        <w:rPr>
          <w:rFonts w:eastAsia="Roboto" w:cs="Roboto"/>
        </w:rPr>
        <w:t xml:space="preserve"> and/or psychosocial disabilities - </w:t>
      </w:r>
      <w:r w:rsidRPr="58651FCC">
        <w:rPr>
          <w:rFonts w:eastAsia="Roboto" w:cs="Roboto"/>
        </w:rPr>
        <w:t xml:space="preserve">and </w:t>
      </w:r>
      <w:r w:rsidR="1B4CA3C4" w:rsidRPr="58651FCC">
        <w:rPr>
          <w:rFonts w:eastAsia="Roboto" w:cs="Roboto"/>
        </w:rPr>
        <w:t xml:space="preserve">other </w:t>
      </w:r>
      <w:r w:rsidRPr="58651FCC">
        <w:rPr>
          <w:rFonts w:eastAsia="Roboto" w:cs="Roboto"/>
        </w:rPr>
        <w:t>relevant st</w:t>
      </w:r>
      <w:r w:rsidRPr="00313464">
        <w:rPr>
          <w:rFonts w:eastAsia="Roboto" w:cs="Roboto"/>
        </w:rPr>
        <w:t xml:space="preserve">akeholders. A study visit to a country with an established system </w:t>
      </w:r>
      <w:r w:rsidR="02F0FFA9" w:rsidRPr="00313464">
        <w:rPr>
          <w:rFonts w:eastAsia="Roboto" w:cs="Roboto"/>
        </w:rPr>
        <w:t xml:space="preserve">will be organized for </w:t>
      </w:r>
      <w:r w:rsidR="1B322361" w:rsidRPr="00313464">
        <w:rPr>
          <w:rFonts w:eastAsia="Roboto" w:cs="Roboto"/>
        </w:rPr>
        <w:t xml:space="preserve">key stakeholders including relevant government institutions and OPDs, </w:t>
      </w:r>
      <w:r w:rsidR="0D1A1A9C" w:rsidRPr="00313464">
        <w:rPr>
          <w:rFonts w:eastAsia="Roboto" w:cs="Roboto"/>
        </w:rPr>
        <w:t xml:space="preserve">to </w:t>
      </w:r>
      <w:r w:rsidRPr="00313464">
        <w:rPr>
          <w:rFonts w:eastAsia="Roboto" w:cs="Roboto"/>
        </w:rPr>
        <w:t>inform the model's design and capacity building. The model will be piloted through a local service provider, offering structured, community-based support tailor</w:t>
      </w:r>
      <w:r w:rsidRPr="58651FCC">
        <w:rPr>
          <w:rFonts w:eastAsia="Roboto" w:cs="Roboto"/>
        </w:rPr>
        <w:t>ed to the will and preferences of beneficiaries. An inclusive evaluation process</w:t>
      </w:r>
      <w:r w:rsidR="0D096DCE" w:rsidRPr="58651FCC">
        <w:rPr>
          <w:rFonts w:eastAsia="Roboto" w:cs="Roboto"/>
        </w:rPr>
        <w:t xml:space="preserve"> </w:t>
      </w:r>
      <w:r w:rsidRPr="58651FCC">
        <w:rPr>
          <w:rFonts w:eastAsia="Roboto" w:cs="Roboto"/>
        </w:rPr>
        <w:t>—</w:t>
      </w:r>
      <w:r w:rsidR="0D096DCE" w:rsidRPr="58651FCC">
        <w:rPr>
          <w:rFonts w:eastAsia="Roboto" w:cs="Roboto"/>
        </w:rPr>
        <w:t xml:space="preserve"> with data </w:t>
      </w:r>
      <w:r w:rsidRPr="58651FCC">
        <w:rPr>
          <w:rFonts w:eastAsia="Roboto" w:cs="Roboto"/>
        </w:rPr>
        <w:t>disaggregated by gender, age, and type of disability</w:t>
      </w:r>
      <w:r w:rsidR="0D096DCE" w:rsidRPr="58651FCC">
        <w:rPr>
          <w:rFonts w:eastAsia="Roboto" w:cs="Roboto"/>
        </w:rPr>
        <w:t xml:space="preserve"> </w:t>
      </w:r>
      <w:r w:rsidRPr="58651FCC">
        <w:rPr>
          <w:rFonts w:eastAsia="Roboto" w:cs="Roboto"/>
        </w:rPr>
        <w:t>—</w:t>
      </w:r>
      <w:r w:rsidR="0D096DCE" w:rsidRPr="58651FCC">
        <w:rPr>
          <w:rFonts w:eastAsia="Roboto" w:cs="Roboto"/>
        </w:rPr>
        <w:t xml:space="preserve"> </w:t>
      </w:r>
      <w:r w:rsidRPr="58651FCC">
        <w:rPr>
          <w:rFonts w:eastAsia="Roboto" w:cs="Roboto"/>
        </w:rPr>
        <w:t>will inform the refinement of the model and the development of a strategy for national scale-up. These efforts will demonstrate how supported decision-making can serve as a practical alternative to guardianship and promote autonomy, equality, and dignity for persons with disabilities.</w:t>
      </w:r>
    </w:p>
    <w:p w14:paraId="0736190F" w14:textId="6744A8AD" w:rsidR="075057ED" w:rsidRDefault="075057ED" w:rsidP="00404E1C">
      <w:pPr>
        <w:spacing w:after="0"/>
        <w:rPr>
          <w:rFonts w:eastAsia="Roboto" w:cs="Roboto"/>
          <w:b/>
          <w:bCs/>
        </w:rPr>
      </w:pPr>
      <w:r w:rsidRPr="572ECB68">
        <w:rPr>
          <w:rFonts w:eastAsia="Roboto" w:cs="Roboto"/>
          <w:b/>
          <w:bCs/>
        </w:rPr>
        <w:t xml:space="preserve"> </w:t>
      </w:r>
    </w:p>
    <w:p w14:paraId="28D172EF" w14:textId="06770D8F" w:rsidR="075057ED" w:rsidRDefault="075057ED" w:rsidP="00404E1C">
      <w:pPr>
        <w:spacing w:after="0"/>
        <w:ind w:firstLine="360"/>
        <w:rPr>
          <w:rFonts w:eastAsia="Roboto" w:cs="Roboto"/>
          <w:u w:val="single"/>
        </w:rPr>
      </w:pPr>
      <w:r w:rsidRPr="572ECB68">
        <w:rPr>
          <w:rFonts w:eastAsia="Roboto" w:cs="Roboto"/>
          <w:u w:val="single"/>
        </w:rPr>
        <w:t xml:space="preserve">Key activities: </w:t>
      </w:r>
    </w:p>
    <w:p w14:paraId="006C3941" w14:textId="3D23CD92" w:rsidR="075057ED" w:rsidRDefault="075057ED" w:rsidP="00404E1C">
      <w:pPr>
        <w:spacing w:after="0"/>
        <w:rPr>
          <w:rFonts w:eastAsia="Roboto" w:cs="Roboto"/>
          <w:b/>
          <w:bCs/>
        </w:rPr>
      </w:pPr>
      <w:r w:rsidRPr="572ECB68">
        <w:rPr>
          <w:rFonts w:eastAsia="Roboto" w:cs="Roboto"/>
          <w:b/>
          <w:bCs/>
        </w:rPr>
        <w:t xml:space="preserve"> </w:t>
      </w:r>
    </w:p>
    <w:p w14:paraId="2FCD795F" w14:textId="791D5278" w:rsidR="075057ED" w:rsidRDefault="782CCBA9" w:rsidP="48329CD9">
      <w:pPr>
        <w:pStyle w:val="ListParagraph"/>
        <w:numPr>
          <w:ilvl w:val="0"/>
          <w:numId w:val="14"/>
        </w:numPr>
        <w:spacing w:after="0"/>
        <w:rPr>
          <w:rFonts w:eastAsia="Roboto" w:cs="Roboto"/>
          <w:i/>
          <w:iCs/>
          <w:sz w:val="22"/>
        </w:rPr>
      </w:pPr>
      <w:r w:rsidRPr="48329CD9">
        <w:rPr>
          <w:rFonts w:eastAsia="Roboto" w:cs="Roboto"/>
          <w:i/>
          <w:iCs/>
          <w:sz w:val="22"/>
        </w:rPr>
        <w:t xml:space="preserve">2.1: Recruit a consultant to </w:t>
      </w:r>
      <w:r w:rsidR="30404D16" w:rsidRPr="48329CD9">
        <w:rPr>
          <w:rFonts w:eastAsia="Roboto" w:cs="Roboto"/>
          <w:i/>
          <w:iCs/>
          <w:sz w:val="22"/>
        </w:rPr>
        <w:t xml:space="preserve">lead the </w:t>
      </w:r>
      <w:r w:rsidRPr="48329CD9">
        <w:rPr>
          <w:rFonts w:eastAsia="Roboto" w:cs="Roboto"/>
          <w:i/>
          <w:iCs/>
          <w:sz w:val="22"/>
        </w:rPr>
        <w:t>design a comprehensive supported decision-making model, including service standards, in consultation with persons with disabilities and relevant stakeholders</w:t>
      </w:r>
      <w:r w:rsidR="0C8ED7F8" w:rsidRPr="48329CD9">
        <w:rPr>
          <w:rFonts w:eastAsia="Roboto" w:cs="Roboto"/>
          <w:i/>
          <w:iCs/>
          <w:sz w:val="22"/>
        </w:rPr>
        <w:t>;</w:t>
      </w:r>
    </w:p>
    <w:p w14:paraId="73F7F7A1" w14:textId="470EE9E3" w:rsidR="075057ED" w:rsidRDefault="782CCBA9" w:rsidP="48329CD9">
      <w:pPr>
        <w:pStyle w:val="ListParagraph"/>
        <w:numPr>
          <w:ilvl w:val="0"/>
          <w:numId w:val="14"/>
        </w:numPr>
        <w:spacing w:after="0"/>
        <w:rPr>
          <w:rFonts w:eastAsia="Roboto" w:cs="Roboto"/>
          <w:i/>
          <w:iCs/>
          <w:sz w:val="22"/>
        </w:rPr>
      </w:pPr>
      <w:r w:rsidRPr="48329CD9">
        <w:rPr>
          <w:rFonts w:eastAsia="Roboto" w:cs="Roboto"/>
          <w:i/>
          <w:iCs/>
          <w:sz w:val="22"/>
        </w:rPr>
        <w:t>2.2: Facilitate a study visit to a country with an established supported decision-making system to inform model development and capacity building</w:t>
      </w:r>
      <w:r w:rsidR="40FC15C1" w:rsidRPr="48329CD9">
        <w:rPr>
          <w:rFonts w:eastAsia="Roboto" w:cs="Roboto"/>
          <w:i/>
          <w:iCs/>
          <w:sz w:val="22"/>
        </w:rPr>
        <w:t>;</w:t>
      </w:r>
    </w:p>
    <w:p w14:paraId="57EB1F1C" w14:textId="6FF4AAEE" w:rsidR="075057ED" w:rsidRDefault="782CCBA9" w:rsidP="48329CD9">
      <w:pPr>
        <w:pStyle w:val="ListParagraph"/>
        <w:numPr>
          <w:ilvl w:val="0"/>
          <w:numId w:val="14"/>
        </w:numPr>
        <w:spacing w:after="0"/>
        <w:rPr>
          <w:rFonts w:eastAsia="Roboto" w:cs="Roboto"/>
          <w:i/>
          <w:iCs/>
          <w:sz w:val="22"/>
        </w:rPr>
      </w:pPr>
      <w:r w:rsidRPr="48329CD9">
        <w:rPr>
          <w:rFonts w:eastAsia="Roboto" w:cs="Roboto"/>
          <w:i/>
          <w:iCs/>
          <w:sz w:val="22"/>
        </w:rPr>
        <w:t>2.3: Provide a grant to a local service provider to pilot supported decision-making service</w:t>
      </w:r>
      <w:r w:rsidR="2903E64B" w:rsidRPr="48329CD9">
        <w:rPr>
          <w:rFonts w:eastAsia="Roboto" w:cs="Roboto"/>
          <w:i/>
          <w:iCs/>
          <w:sz w:val="22"/>
        </w:rPr>
        <w:t>;</w:t>
      </w:r>
    </w:p>
    <w:p w14:paraId="76DB219E" w14:textId="626A1B96" w:rsidR="075057ED" w:rsidRDefault="782CCBA9" w:rsidP="48329CD9">
      <w:pPr>
        <w:pStyle w:val="ListParagraph"/>
        <w:numPr>
          <w:ilvl w:val="0"/>
          <w:numId w:val="14"/>
        </w:numPr>
        <w:spacing w:after="0"/>
        <w:rPr>
          <w:rFonts w:eastAsia="Roboto" w:cs="Roboto"/>
          <w:i/>
          <w:iCs/>
          <w:sz w:val="22"/>
        </w:rPr>
      </w:pPr>
      <w:r w:rsidRPr="48329CD9">
        <w:rPr>
          <w:rFonts w:eastAsia="Roboto" w:cs="Roboto"/>
          <w:i/>
          <w:iCs/>
          <w:sz w:val="22"/>
        </w:rPr>
        <w:t xml:space="preserve">2.4: Conduct a participatory evaluation of the pilot service, ensuring data is disaggregated </w:t>
      </w:r>
      <w:r w:rsidR="17E16151" w:rsidRPr="48329CD9">
        <w:rPr>
          <w:rFonts w:eastAsia="Roboto" w:cs="Roboto"/>
          <w:i/>
          <w:iCs/>
          <w:sz w:val="22"/>
        </w:rPr>
        <w:t>by disability,</w:t>
      </w:r>
      <w:r w:rsidR="3C7B9D21" w:rsidRPr="48329CD9">
        <w:rPr>
          <w:rFonts w:eastAsia="Roboto" w:cs="Roboto"/>
          <w:i/>
          <w:iCs/>
          <w:sz w:val="22"/>
        </w:rPr>
        <w:t xml:space="preserve"> gender and age;</w:t>
      </w:r>
    </w:p>
    <w:p w14:paraId="14CB74D4" w14:textId="1EE399BB" w:rsidR="075057ED" w:rsidRDefault="557A08D2" w:rsidP="58651FCC">
      <w:pPr>
        <w:pStyle w:val="ListParagraph"/>
        <w:numPr>
          <w:ilvl w:val="0"/>
          <w:numId w:val="14"/>
        </w:numPr>
        <w:spacing w:after="0"/>
        <w:rPr>
          <w:rFonts w:eastAsia="Roboto" w:cs="Roboto"/>
          <w:i/>
          <w:iCs/>
          <w:sz w:val="22"/>
        </w:rPr>
      </w:pPr>
      <w:r w:rsidRPr="58651FCC">
        <w:rPr>
          <w:rFonts w:eastAsia="Roboto" w:cs="Roboto"/>
          <w:i/>
          <w:iCs/>
          <w:sz w:val="22"/>
        </w:rPr>
        <w:t xml:space="preserve">2.5: Refine the supported decision-making model and develop a </w:t>
      </w:r>
      <w:r w:rsidR="19C88AD2" w:rsidRPr="58651FCC">
        <w:rPr>
          <w:rFonts w:eastAsia="Roboto" w:cs="Roboto"/>
          <w:i/>
          <w:iCs/>
          <w:sz w:val="22"/>
        </w:rPr>
        <w:t>road map</w:t>
      </w:r>
      <w:r w:rsidRPr="58651FCC">
        <w:rPr>
          <w:rFonts w:eastAsia="Roboto" w:cs="Roboto"/>
          <w:i/>
          <w:iCs/>
          <w:sz w:val="22"/>
        </w:rPr>
        <w:t xml:space="preserve"> for national scale-up based on evaluation findings.</w:t>
      </w:r>
    </w:p>
    <w:p w14:paraId="7A6B6623" w14:textId="2DB6BCCA" w:rsidR="075057ED" w:rsidRDefault="075057ED" w:rsidP="00404E1C">
      <w:pPr>
        <w:spacing w:after="0"/>
        <w:ind w:left="720"/>
        <w:rPr>
          <w:rFonts w:eastAsia="Roboto" w:cs="Roboto"/>
        </w:rPr>
      </w:pPr>
      <w:r w:rsidRPr="572ECB68">
        <w:rPr>
          <w:rFonts w:eastAsia="Roboto" w:cs="Roboto"/>
        </w:rPr>
        <w:t xml:space="preserve"> </w:t>
      </w:r>
    </w:p>
    <w:p w14:paraId="6949730C" w14:textId="5F3220C7" w:rsidR="075057ED" w:rsidRDefault="075057ED" w:rsidP="00404E1C">
      <w:pPr>
        <w:spacing w:after="0"/>
        <w:rPr>
          <w:rFonts w:eastAsia="Roboto" w:cs="Roboto"/>
          <w:b/>
          <w:bCs/>
        </w:rPr>
      </w:pPr>
      <w:r w:rsidRPr="572ECB68">
        <w:rPr>
          <w:rFonts w:eastAsia="Roboto" w:cs="Roboto"/>
          <w:b/>
          <w:bCs/>
        </w:rPr>
        <w:t>Output 3: Capacity of judicial, social protection, and policy stakeholders strengthened to apply a human rights-based approach to legal capacity, replacing the medical model with CRPD-aligned practices.</w:t>
      </w:r>
    </w:p>
    <w:p w14:paraId="12E82BE1" w14:textId="4D8327F0" w:rsidR="075057ED" w:rsidRDefault="075057ED" w:rsidP="00404E1C">
      <w:pPr>
        <w:spacing w:after="0"/>
        <w:rPr>
          <w:rFonts w:eastAsia="Roboto" w:cs="Roboto"/>
          <w:b/>
          <w:bCs/>
        </w:rPr>
      </w:pPr>
      <w:r w:rsidRPr="572ECB68">
        <w:rPr>
          <w:rFonts w:eastAsia="Roboto" w:cs="Roboto"/>
          <w:b/>
          <w:bCs/>
        </w:rPr>
        <w:t xml:space="preserve"> </w:t>
      </w:r>
    </w:p>
    <w:p w14:paraId="08D4DE0F" w14:textId="7A1FF1FE" w:rsidR="075057ED" w:rsidRDefault="557A08D2" w:rsidP="00404E1C">
      <w:pPr>
        <w:spacing w:after="0"/>
        <w:rPr>
          <w:rFonts w:eastAsia="Roboto" w:cs="Roboto"/>
        </w:rPr>
      </w:pPr>
      <w:r w:rsidRPr="58651FCC">
        <w:rPr>
          <w:rFonts w:eastAsia="Roboto" w:cs="Roboto"/>
        </w:rPr>
        <w:t xml:space="preserve">This output will be </w:t>
      </w:r>
      <w:r w:rsidR="67BFBA67" w:rsidRPr="58651FCC">
        <w:rPr>
          <w:rFonts w:eastAsia="Roboto" w:cs="Roboto"/>
        </w:rPr>
        <w:t>achieved</w:t>
      </w:r>
      <w:r w:rsidRPr="58651FCC">
        <w:rPr>
          <w:rFonts w:eastAsia="Roboto" w:cs="Roboto"/>
        </w:rPr>
        <w:t xml:space="preserve"> through targeted capacity-building, institutional engagement, and awareness-raising. A comprehensive training curriculum will be developed and delivered in partnership with national institutions to equip legal, social, and policy actors with the knowledge and tools to apply a human rights-based approach to legal capacity. </w:t>
      </w:r>
      <w:r w:rsidR="6701925E" w:rsidRPr="58651FCC">
        <w:rPr>
          <w:rFonts w:eastAsia="Roboto" w:cs="Roboto"/>
        </w:rPr>
        <w:t xml:space="preserve">Special attention will be given to improving </w:t>
      </w:r>
      <w:r w:rsidR="737F326E" w:rsidRPr="58651FCC">
        <w:rPr>
          <w:rFonts w:eastAsia="Roboto" w:cs="Roboto"/>
        </w:rPr>
        <w:t xml:space="preserve">the </w:t>
      </w:r>
      <w:r w:rsidR="6701925E" w:rsidRPr="58651FCC">
        <w:rPr>
          <w:rFonts w:eastAsia="Roboto" w:cs="Roboto"/>
        </w:rPr>
        <w:t>understanding of the specific situation of women with disabilities and the disproportionate negative impact that denial of legal capacity has on their lives, highlighting the i</w:t>
      </w:r>
      <w:r w:rsidR="6701925E" w:rsidRPr="00313464">
        <w:rPr>
          <w:rFonts w:eastAsia="Roboto" w:cs="Roboto"/>
        </w:rPr>
        <w:t xml:space="preserve">mportance of eliminating such discriminatory practices. </w:t>
      </w:r>
      <w:r w:rsidRPr="00313464">
        <w:rPr>
          <w:rFonts w:eastAsia="Roboto" w:cs="Roboto"/>
        </w:rPr>
        <w:t xml:space="preserve">High-level dialogues will foster political will and commitment to reform, while public awareness efforts will promote understanding and reduce stigma, particularly toward persons with intellectual and psychosocial disabilities. The campaign will feature human interest stories to illustrate the impact of supported decision-making </w:t>
      </w:r>
      <w:r w:rsidR="585D8DE1" w:rsidRPr="00313464">
        <w:rPr>
          <w:rFonts w:eastAsia="Roboto" w:cs="Roboto"/>
        </w:rPr>
        <w:t xml:space="preserve">on persons with disabilities, including </w:t>
      </w:r>
      <w:r w:rsidR="15C1107E" w:rsidRPr="00313464">
        <w:rPr>
          <w:rFonts w:eastAsia="Roboto" w:cs="Roboto"/>
        </w:rPr>
        <w:t>women with disabilities/</w:t>
      </w:r>
      <w:r w:rsidRPr="00313464">
        <w:rPr>
          <w:rFonts w:eastAsia="Roboto" w:cs="Roboto"/>
        </w:rPr>
        <w:t>and highlight the importance of gender inclusion. These efforts</w:t>
      </w:r>
      <w:r w:rsidRPr="58651FCC">
        <w:rPr>
          <w:rFonts w:eastAsia="Roboto" w:cs="Roboto"/>
        </w:rPr>
        <w:t xml:space="preserve"> will contribute to a more enabling environment for the effective and sustainable implementation of legal capacity reforms.</w:t>
      </w:r>
    </w:p>
    <w:p w14:paraId="2A2AFD42" w14:textId="4201BC20" w:rsidR="075057ED" w:rsidRDefault="075057ED" w:rsidP="00404E1C">
      <w:pPr>
        <w:spacing w:after="0"/>
        <w:rPr>
          <w:rFonts w:eastAsia="Roboto" w:cs="Roboto"/>
        </w:rPr>
      </w:pPr>
      <w:r w:rsidRPr="572ECB68">
        <w:rPr>
          <w:rFonts w:eastAsia="Roboto" w:cs="Roboto"/>
        </w:rPr>
        <w:t xml:space="preserve"> </w:t>
      </w:r>
    </w:p>
    <w:p w14:paraId="4A40CDA0" w14:textId="3DA260EB" w:rsidR="075057ED" w:rsidRDefault="075057ED" w:rsidP="00404E1C">
      <w:pPr>
        <w:spacing w:after="0"/>
        <w:ind w:firstLine="360"/>
        <w:rPr>
          <w:rFonts w:eastAsia="Roboto" w:cs="Roboto"/>
          <w:u w:val="single"/>
        </w:rPr>
      </w:pPr>
      <w:r w:rsidRPr="572ECB68">
        <w:rPr>
          <w:rFonts w:eastAsia="Roboto" w:cs="Roboto"/>
          <w:u w:val="single"/>
        </w:rPr>
        <w:t xml:space="preserve">Key activities: </w:t>
      </w:r>
    </w:p>
    <w:p w14:paraId="765ACF08" w14:textId="01D15BFC" w:rsidR="075057ED" w:rsidRDefault="075057ED" w:rsidP="00404E1C">
      <w:pPr>
        <w:spacing w:after="0"/>
        <w:rPr>
          <w:rFonts w:eastAsia="Roboto" w:cs="Roboto"/>
        </w:rPr>
      </w:pPr>
      <w:r w:rsidRPr="572ECB68">
        <w:rPr>
          <w:rFonts w:eastAsia="Roboto" w:cs="Roboto"/>
        </w:rPr>
        <w:t xml:space="preserve"> </w:t>
      </w:r>
    </w:p>
    <w:p w14:paraId="2163624F" w14:textId="4923EC86" w:rsidR="782CCBA9" w:rsidRDefault="1A0108B2" w:rsidP="58651FCC">
      <w:pPr>
        <w:pStyle w:val="ListParagraph"/>
        <w:numPr>
          <w:ilvl w:val="0"/>
          <w:numId w:val="14"/>
        </w:numPr>
        <w:spacing w:after="0"/>
        <w:rPr>
          <w:rFonts w:eastAsia="Roboto" w:cs="Roboto"/>
          <w:i/>
          <w:iCs/>
          <w:szCs w:val="20"/>
        </w:rPr>
      </w:pPr>
      <w:r w:rsidRPr="58651FCC">
        <w:rPr>
          <w:rFonts w:eastAsia="Roboto" w:cs="Roboto"/>
          <w:i/>
          <w:iCs/>
          <w:sz w:val="22"/>
        </w:rPr>
        <w:t xml:space="preserve">3.1: Develop a comprehensive </w:t>
      </w:r>
      <w:r w:rsidR="30580D6A" w:rsidRPr="58651FCC">
        <w:rPr>
          <w:rFonts w:eastAsia="Roboto" w:cs="Roboto"/>
          <w:i/>
          <w:iCs/>
          <w:sz w:val="22"/>
        </w:rPr>
        <w:t xml:space="preserve">gender sensitive </w:t>
      </w:r>
      <w:r w:rsidRPr="58651FCC">
        <w:rPr>
          <w:rFonts w:eastAsia="Roboto" w:cs="Roboto"/>
          <w:i/>
          <w:iCs/>
          <w:sz w:val="22"/>
        </w:rPr>
        <w:t>training curriculum on legal capacity and human rights for judges, prosecutors, social protection professionals, and policymakers, with a focus on replacing the medical model of disability with CRPD-aligned, rights-based practices</w:t>
      </w:r>
      <w:r w:rsidR="58DE07E7" w:rsidRPr="58651FCC">
        <w:rPr>
          <w:rFonts w:eastAsia="Roboto" w:cs="Roboto"/>
          <w:i/>
          <w:iCs/>
          <w:sz w:val="22"/>
        </w:rPr>
        <w:t>;</w:t>
      </w:r>
    </w:p>
    <w:p w14:paraId="2DCC2C2F" w14:textId="426B6779" w:rsidR="075057ED" w:rsidRDefault="782CCBA9" w:rsidP="48329CD9">
      <w:pPr>
        <w:pStyle w:val="ListParagraph"/>
        <w:numPr>
          <w:ilvl w:val="0"/>
          <w:numId w:val="14"/>
        </w:numPr>
        <w:spacing w:after="0"/>
        <w:rPr>
          <w:rFonts w:eastAsia="Roboto" w:cs="Roboto"/>
          <w:i/>
          <w:iCs/>
          <w:sz w:val="22"/>
        </w:rPr>
      </w:pPr>
      <w:r w:rsidRPr="48329CD9">
        <w:rPr>
          <w:rFonts w:eastAsia="Roboto" w:cs="Roboto"/>
          <w:i/>
          <w:iCs/>
          <w:sz w:val="22"/>
        </w:rPr>
        <w:t xml:space="preserve">3.2: Deliver targeted training sessions in collaboration with national institutions to build the capacity of legal and social sector professionals to apply a human rights-based approach to legal capacity, including </w:t>
      </w:r>
      <w:r w:rsidR="51A5E328" w:rsidRPr="48329CD9">
        <w:rPr>
          <w:rFonts w:eastAsia="Roboto" w:cs="Roboto"/>
          <w:i/>
          <w:iCs/>
          <w:sz w:val="22"/>
        </w:rPr>
        <w:t xml:space="preserve">through using </w:t>
      </w:r>
      <w:r w:rsidRPr="48329CD9">
        <w:rPr>
          <w:rFonts w:eastAsia="Roboto" w:cs="Roboto"/>
          <w:i/>
          <w:iCs/>
          <w:sz w:val="22"/>
        </w:rPr>
        <w:t>practical tools and case-based learning</w:t>
      </w:r>
      <w:r w:rsidR="6B81FE08" w:rsidRPr="48329CD9">
        <w:rPr>
          <w:rFonts w:eastAsia="Roboto" w:cs="Roboto"/>
          <w:i/>
          <w:iCs/>
          <w:sz w:val="22"/>
        </w:rPr>
        <w:t>;</w:t>
      </w:r>
    </w:p>
    <w:p w14:paraId="681D1412" w14:textId="1048EBB5" w:rsidR="075057ED" w:rsidRDefault="782CCBA9" w:rsidP="48329CD9">
      <w:pPr>
        <w:pStyle w:val="ListParagraph"/>
        <w:numPr>
          <w:ilvl w:val="0"/>
          <w:numId w:val="14"/>
        </w:numPr>
        <w:spacing w:after="0"/>
        <w:rPr>
          <w:rFonts w:eastAsia="Roboto" w:cs="Roboto"/>
          <w:i/>
          <w:iCs/>
          <w:sz w:val="22"/>
        </w:rPr>
      </w:pPr>
      <w:r w:rsidRPr="48329CD9">
        <w:rPr>
          <w:rFonts w:eastAsia="Roboto" w:cs="Roboto"/>
          <w:i/>
          <w:iCs/>
          <w:sz w:val="22"/>
        </w:rPr>
        <w:t>3.3: Organize a high-level policy dialogue for senior decision-makers</w:t>
      </w:r>
      <w:r w:rsidR="1A928105" w:rsidRPr="48329CD9">
        <w:rPr>
          <w:rFonts w:eastAsia="Roboto" w:cs="Roboto"/>
          <w:i/>
          <w:iCs/>
          <w:sz w:val="22"/>
        </w:rPr>
        <w:t xml:space="preserve"> t</w:t>
      </w:r>
      <w:r w:rsidRPr="48329CD9">
        <w:rPr>
          <w:rFonts w:eastAsia="Roboto" w:cs="Roboto"/>
          <w:i/>
          <w:iCs/>
          <w:sz w:val="22"/>
        </w:rPr>
        <w:t>o promote understanding and commitment to legal capacity reform in line with international standards</w:t>
      </w:r>
      <w:r w:rsidR="78C3C6D7" w:rsidRPr="48329CD9">
        <w:rPr>
          <w:rFonts w:eastAsia="Roboto" w:cs="Roboto"/>
          <w:i/>
          <w:iCs/>
          <w:sz w:val="22"/>
        </w:rPr>
        <w:t>;</w:t>
      </w:r>
    </w:p>
    <w:p w14:paraId="198D4A97" w14:textId="6B3EDA33" w:rsidR="572ECB68" w:rsidRDefault="782CCBA9" w:rsidP="48329CD9">
      <w:pPr>
        <w:pStyle w:val="ListParagraph"/>
        <w:widowControl w:val="0"/>
        <w:numPr>
          <w:ilvl w:val="0"/>
          <w:numId w:val="14"/>
        </w:numPr>
        <w:spacing w:after="0"/>
        <w:rPr>
          <w:rFonts w:eastAsia="Roboto" w:cs="Roboto"/>
          <w:i/>
          <w:iCs/>
          <w:sz w:val="22"/>
        </w:rPr>
      </w:pPr>
      <w:r w:rsidRPr="48329CD9">
        <w:rPr>
          <w:rFonts w:eastAsia="Roboto" w:cs="Roboto"/>
          <w:i/>
          <w:iCs/>
          <w:sz w:val="22"/>
        </w:rPr>
        <w:t>3.4: Implement a campaign featuring human interest stories that highlight the benefits of supported decision-making, with a focus on gender inclusion and reducing stigma toward persons with intellectual and psychosocial disabilities</w:t>
      </w:r>
      <w:r w:rsidR="432F3276" w:rsidRPr="48329CD9">
        <w:rPr>
          <w:rFonts w:eastAsia="Roboto" w:cs="Roboto"/>
          <w:i/>
          <w:iCs/>
          <w:sz w:val="22"/>
        </w:rPr>
        <w:t>;</w:t>
      </w:r>
    </w:p>
    <w:p w14:paraId="65FDBE7B" w14:textId="77777777" w:rsidR="00B7729D" w:rsidRDefault="00B7729D" w:rsidP="00404E1C">
      <w:pPr>
        <w:rPr>
          <w:i/>
          <w:iCs/>
        </w:rPr>
      </w:pPr>
    </w:p>
    <w:p w14:paraId="6319033B" w14:textId="4EC95F11" w:rsidR="0054728F" w:rsidRDefault="00560A49" w:rsidP="00404E1C">
      <w:pPr>
        <w:pStyle w:val="Heading2"/>
      </w:pPr>
      <w:r>
        <w:t>Links with the EU Accession process and the 2030 Agenda for Sustainable Development</w:t>
      </w:r>
    </w:p>
    <w:p w14:paraId="24946743" w14:textId="39D06756" w:rsidR="00560A49" w:rsidRPr="00560A49" w:rsidRDefault="00560A49" w:rsidP="00404E1C">
      <w:pPr>
        <w:rPr>
          <w:i/>
          <w:iCs/>
        </w:rPr>
      </w:pPr>
      <w:r>
        <w:rPr>
          <w:i/>
          <w:iCs/>
        </w:rPr>
        <w:t xml:space="preserve">How is the intervention linked with the EU Accession process and the 2030 Agenda for Sustainable Development, with the focus on how the intervention accelerates </w:t>
      </w:r>
      <w:r w:rsidR="0010762B">
        <w:rPr>
          <w:i/>
          <w:iCs/>
        </w:rPr>
        <w:t>implementation of both agendas</w:t>
      </w:r>
      <w:r w:rsidR="002E67B8">
        <w:rPr>
          <w:i/>
          <w:iCs/>
        </w:rPr>
        <w:t>?</w:t>
      </w:r>
    </w:p>
    <w:p w14:paraId="4A17C8D7" w14:textId="114432DC" w:rsidR="006F2713" w:rsidRPr="006F2713" w:rsidRDefault="006F2713" w:rsidP="00404E1C">
      <w:pPr>
        <w:rPr>
          <w:i/>
          <w:iCs/>
        </w:rPr>
      </w:pPr>
      <w:r w:rsidRPr="006F2713">
        <w:rPr>
          <w:i/>
          <w:iCs/>
        </w:rPr>
        <w:t xml:space="preserve">What is the development / policy area in the intersection between the EU Accession and the 2030 Agenda for Sustainable Development that is </w:t>
      </w:r>
      <w:proofErr w:type="gramStart"/>
      <w:r w:rsidRPr="006F2713">
        <w:rPr>
          <w:i/>
          <w:iCs/>
        </w:rPr>
        <w:t>actually being</w:t>
      </w:r>
      <w:proofErr w:type="gramEnd"/>
      <w:r w:rsidRPr="006F2713">
        <w:rPr>
          <w:i/>
          <w:iCs/>
        </w:rPr>
        <w:t xml:space="preserve"> accelerated?</w:t>
      </w:r>
      <w:r w:rsidR="00D22C56">
        <w:rPr>
          <w:i/>
          <w:iCs/>
        </w:rPr>
        <w:t xml:space="preserve"> Please cite specific recommendations from Progress report and targets from 2030 Agenda (or National Strategy for Sustainable Development 2030). </w:t>
      </w:r>
    </w:p>
    <w:p w14:paraId="359EE027" w14:textId="676B2262" w:rsidR="006F2713" w:rsidRDefault="006F2713" w:rsidP="00404E1C">
      <w:pPr>
        <w:rPr>
          <w:i/>
          <w:iCs/>
        </w:rPr>
      </w:pPr>
      <w:r w:rsidRPr="006F2713">
        <w:rPr>
          <w:i/>
          <w:iCs/>
        </w:rPr>
        <w:t>What problems within the EU Accession agenda and the implementation of the 2030 Agenda for Sustainable Development are solved by the intervention?</w:t>
      </w:r>
      <w:r w:rsidRPr="002E67B8">
        <w:rPr>
          <w:i/>
          <w:iCs/>
        </w:rPr>
        <w:t xml:space="preserve"> </w:t>
      </w:r>
      <w:r w:rsidR="007A2A07" w:rsidRPr="002E67B8">
        <w:rPr>
          <w:i/>
          <w:iCs/>
        </w:rPr>
        <w:t>What is the system-level change that the programme will deliver?</w:t>
      </w:r>
    </w:p>
    <w:p w14:paraId="3F033125" w14:textId="471F7882" w:rsidR="530ADA20" w:rsidRDefault="00F13705" w:rsidP="530ADA20">
      <w:pPr>
        <w:rPr>
          <w:i/>
          <w:iCs/>
        </w:rPr>
      </w:pPr>
      <w:r>
        <w:rPr>
          <w:i/>
          <w:iCs/>
        </w:rPr>
        <w:t>Has it been recognized in the Common Country Analysis (CCA)?</w:t>
      </w:r>
    </w:p>
    <w:p w14:paraId="5C2D5714" w14:textId="6A8FD2FC" w:rsidR="004753DB" w:rsidRPr="004928A2" w:rsidRDefault="004753DB" w:rsidP="00404E1C">
      <w:pPr>
        <w:rPr>
          <w:u w:val="single"/>
        </w:rPr>
      </w:pPr>
      <w:r w:rsidRPr="530ADA20">
        <w:rPr>
          <w:u w:val="single"/>
        </w:rPr>
        <w:t xml:space="preserve">EU </w:t>
      </w:r>
      <w:r w:rsidR="2FDCC8C0" w:rsidRPr="530ADA20">
        <w:rPr>
          <w:u w:val="single"/>
        </w:rPr>
        <w:t>A</w:t>
      </w:r>
      <w:r w:rsidRPr="530ADA20">
        <w:rPr>
          <w:u w:val="single"/>
        </w:rPr>
        <w:t>ccession</w:t>
      </w:r>
    </w:p>
    <w:p w14:paraId="562811AE" w14:textId="09EA9599" w:rsidR="00956996" w:rsidRDefault="00956996" w:rsidP="00404E1C">
      <w:pPr>
        <w:widowControl w:val="0"/>
        <w:autoSpaceDE w:val="0"/>
        <w:autoSpaceDN w:val="0"/>
        <w:spacing w:after="0"/>
      </w:pPr>
      <w:r>
        <w:t xml:space="preserve">The </w:t>
      </w:r>
      <w:r w:rsidR="5F6E0176">
        <w:t xml:space="preserve">proposed </w:t>
      </w:r>
      <w:r>
        <w:t xml:space="preserve">intervention </w:t>
      </w:r>
      <w:r w:rsidR="753A862C">
        <w:t>directly supports</w:t>
      </w:r>
      <w:r>
        <w:t xml:space="preserve"> Montenegro</w:t>
      </w:r>
      <w:r w:rsidR="174EC92F" w:rsidRPr="530ADA20">
        <w:rPr>
          <w:rFonts w:eastAsia="Roboto" w:cs="Roboto"/>
        </w:rPr>
        <w:t>’s</w:t>
      </w:r>
      <w:r>
        <w:t xml:space="preserve"> EU accession process, contribut</w:t>
      </w:r>
      <w:r w:rsidR="4BF19E7F">
        <w:t>ing</w:t>
      </w:r>
      <w:r>
        <w:t xml:space="preserve"> to fulfilling three final benchmarks under Chapters 23 of the EU Acquis:</w:t>
      </w:r>
    </w:p>
    <w:p w14:paraId="18C02255" w14:textId="77777777" w:rsidR="00956996" w:rsidRDefault="00956996" w:rsidP="00404E1C">
      <w:pPr>
        <w:widowControl w:val="0"/>
        <w:autoSpaceDE w:val="0"/>
        <w:autoSpaceDN w:val="0"/>
        <w:spacing w:after="0"/>
        <w:rPr>
          <w:highlight w:val="yellow"/>
        </w:rPr>
      </w:pPr>
    </w:p>
    <w:p w14:paraId="5A3B2344" w14:textId="20AA9652" w:rsidR="00956996" w:rsidRPr="00404E1C" w:rsidRDefault="00956996" w:rsidP="00404E1C">
      <w:pPr>
        <w:pStyle w:val="ListParagraph"/>
        <w:widowControl w:val="0"/>
        <w:numPr>
          <w:ilvl w:val="0"/>
          <w:numId w:val="16"/>
        </w:numPr>
        <w:autoSpaceDE w:val="0"/>
        <w:autoSpaceDN w:val="0"/>
        <w:spacing w:after="0"/>
        <w:rPr>
          <w:sz w:val="22"/>
        </w:rPr>
      </w:pPr>
      <w:r w:rsidRPr="00404E1C">
        <w:rPr>
          <w:sz w:val="22"/>
        </w:rPr>
        <w:t xml:space="preserve">Implementation of a </w:t>
      </w:r>
      <w:r w:rsidRPr="00404E1C">
        <w:rPr>
          <w:b/>
          <w:sz w:val="22"/>
        </w:rPr>
        <w:t xml:space="preserve">deinstitutionalisation </w:t>
      </w:r>
      <w:r w:rsidRPr="00404E1C">
        <w:rPr>
          <w:bCs/>
          <w:sz w:val="22"/>
        </w:rPr>
        <w:t>strategy</w:t>
      </w:r>
      <w:r w:rsidRPr="00AC235C">
        <w:rPr>
          <w:bCs/>
          <w:sz w:val="22"/>
        </w:rPr>
        <w:t xml:space="preserve"> for</w:t>
      </w:r>
      <w:r w:rsidRPr="00404E1C">
        <w:rPr>
          <w:sz w:val="22"/>
        </w:rPr>
        <w:t xml:space="preserve"> persons with disabilities</w:t>
      </w:r>
      <w:r w:rsidR="0BDC959B" w:rsidRPr="530ADA20">
        <w:rPr>
          <w:sz w:val="22"/>
        </w:rPr>
        <w:t>;</w:t>
      </w:r>
      <w:r w:rsidRPr="00404E1C">
        <w:rPr>
          <w:sz w:val="22"/>
        </w:rPr>
        <w:t xml:space="preserve"> </w:t>
      </w:r>
    </w:p>
    <w:p w14:paraId="29C4C67D" w14:textId="718F3B88" w:rsidR="00956996" w:rsidRPr="00404E1C" w:rsidRDefault="00956996" w:rsidP="00404E1C">
      <w:pPr>
        <w:pStyle w:val="ListParagraph"/>
        <w:widowControl w:val="0"/>
        <w:numPr>
          <w:ilvl w:val="0"/>
          <w:numId w:val="16"/>
        </w:numPr>
        <w:autoSpaceDE w:val="0"/>
        <w:autoSpaceDN w:val="0"/>
        <w:spacing w:after="0"/>
        <w:rPr>
          <w:sz w:val="22"/>
        </w:rPr>
      </w:pPr>
      <w:r w:rsidRPr="00404E1C">
        <w:rPr>
          <w:sz w:val="22"/>
        </w:rPr>
        <w:t xml:space="preserve">Establishment of a credible </w:t>
      </w:r>
      <w:r w:rsidRPr="00404E1C">
        <w:rPr>
          <w:bCs/>
          <w:sz w:val="22"/>
        </w:rPr>
        <w:t>track record implementing provisions on</w:t>
      </w:r>
      <w:r w:rsidRPr="00404E1C">
        <w:rPr>
          <w:b/>
          <w:sz w:val="22"/>
        </w:rPr>
        <w:t xml:space="preserve"> non-discrimination,</w:t>
      </w:r>
      <w:r w:rsidRPr="00404E1C">
        <w:rPr>
          <w:sz w:val="22"/>
        </w:rPr>
        <w:t xml:space="preserve"> in line with the EU acquis and European standards</w:t>
      </w:r>
      <w:r w:rsidR="3609A0C8" w:rsidRPr="59E174E4">
        <w:rPr>
          <w:sz w:val="22"/>
        </w:rPr>
        <w:t>,</w:t>
      </w:r>
      <w:r w:rsidRPr="00404E1C">
        <w:rPr>
          <w:sz w:val="22"/>
        </w:rPr>
        <w:t xml:space="preserve"> and provides effective mechanisms for redress and assistance to victims.</w:t>
      </w:r>
    </w:p>
    <w:p w14:paraId="7CFF7AA1" w14:textId="77777777" w:rsidR="00956996" w:rsidRPr="00404E1C" w:rsidRDefault="00956996" w:rsidP="00404E1C">
      <w:pPr>
        <w:pStyle w:val="ListParagraph"/>
        <w:widowControl w:val="0"/>
        <w:numPr>
          <w:ilvl w:val="0"/>
          <w:numId w:val="16"/>
        </w:numPr>
        <w:autoSpaceDE w:val="0"/>
        <w:autoSpaceDN w:val="0"/>
        <w:spacing w:after="0"/>
        <w:rPr>
          <w:sz w:val="22"/>
        </w:rPr>
      </w:pPr>
      <w:r w:rsidRPr="00404E1C">
        <w:rPr>
          <w:sz w:val="22"/>
        </w:rPr>
        <w:t xml:space="preserve">Ensuring the effective implementation and enforcement of the rights and freedoms set out in the </w:t>
      </w:r>
      <w:r w:rsidRPr="00AC235C">
        <w:rPr>
          <w:b/>
          <w:bCs/>
          <w:sz w:val="22"/>
        </w:rPr>
        <w:t>European Convention on Human Rights</w:t>
      </w:r>
      <w:r w:rsidRPr="00404E1C">
        <w:rPr>
          <w:sz w:val="22"/>
        </w:rPr>
        <w:t xml:space="preserve"> (ECHR). </w:t>
      </w:r>
    </w:p>
    <w:p w14:paraId="31AE45D4" w14:textId="157DF12D" w:rsidR="0FE92E0C" w:rsidRDefault="0FE92E0C" w:rsidP="00404E1C">
      <w:pPr>
        <w:pStyle w:val="ListParagraph"/>
        <w:widowControl w:val="0"/>
        <w:spacing w:after="0"/>
        <w:ind w:left="285"/>
        <w:rPr>
          <w:sz w:val="22"/>
        </w:rPr>
      </w:pPr>
    </w:p>
    <w:p w14:paraId="182FA47B" w14:textId="270E149E" w:rsidR="00956996" w:rsidRDefault="22437DFA" w:rsidP="00404E1C">
      <w:pPr>
        <w:widowControl w:val="0"/>
        <w:autoSpaceDE w:val="0"/>
        <w:autoSpaceDN w:val="0"/>
        <w:spacing w:after="0"/>
        <w:ind w:left="20"/>
      </w:pPr>
      <w:r>
        <w:t xml:space="preserve">The rights </w:t>
      </w:r>
      <w:r w:rsidR="30FBE814">
        <w:t>en</w:t>
      </w:r>
      <w:r>
        <w:t>s</w:t>
      </w:r>
      <w:r w:rsidR="30FBE814">
        <w:t>hrined</w:t>
      </w:r>
      <w:r>
        <w:t xml:space="preserve"> in the ECHR </w:t>
      </w:r>
      <w:r w:rsidR="7AC23C00">
        <w:t xml:space="preserve">are closely </w:t>
      </w:r>
      <w:r>
        <w:t>align</w:t>
      </w:r>
      <w:r w:rsidR="689F8AA1">
        <w:t>ed</w:t>
      </w:r>
      <w:r>
        <w:t xml:space="preserve"> with </w:t>
      </w:r>
      <w:r w:rsidR="095933A0">
        <w:t xml:space="preserve">Montenegro's obligations under </w:t>
      </w:r>
      <w:r>
        <w:t xml:space="preserve">the CRPD. </w:t>
      </w:r>
      <w:r w:rsidR="49C76E7C">
        <w:t>Moreover, d</w:t>
      </w:r>
      <w:r>
        <w:t xml:space="preserve">einstitutionalization is a priority in the Government’s Reform Agenda prepared under the EU Growth Plan. </w:t>
      </w:r>
      <w:r w:rsidR="6E617C52" w:rsidRPr="58651FCC">
        <w:rPr>
          <w:rFonts w:eastAsia="Roboto" w:cs="Roboto"/>
        </w:rPr>
        <w:t xml:space="preserve">The </w:t>
      </w:r>
      <w:r w:rsidR="6E617C52" w:rsidRPr="58651FCC">
        <w:rPr>
          <w:rFonts w:eastAsia="Roboto" w:cs="Roboto"/>
          <w:b/>
          <w:bCs/>
        </w:rPr>
        <w:t>European Commission has highlighted Montenegro’s failure to reform guardianship and substituted decision-making</w:t>
      </w:r>
      <w:r w:rsidR="6E617C52" w:rsidRPr="58651FCC">
        <w:rPr>
          <w:rFonts w:eastAsia="Roboto" w:cs="Roboto"/>
        </w:rPr>
        <w:t xml:space="preserve"> in its latest Reports (2023, 2024), underscoring the urgency and importance of this intervention.</w:t>
      </w:r>
    </w:p>
    <w:p w14:paraId="18EDDC15" w14:textId="0D7F0918" w:rsidR="004753DB" w:rsidRDefault="004753DB" w:rsidP="00404E1C">
      <w:pPr>
        <w:widowControl w:val="0"/>
        <w:autoSpaceDE w:val="0"/>
        <w:autoSpaceDN w:val="0"/>
        <w:spacing w:after="0"/>
      </w:pPr>
    </w:p>
    <w:p w14:paraId="36787907" w14:textId="38BD217A" w:rsidR="004753DB" w:rsidRPr="004753DB" w:rsidRDefault="004753DB" w:rsidP="00404E1C">
      <w:pPr>
        <w:widowControl w:val="0"/>
        <w:autoSpaceDE w:val="0"/>
        <w:autoSpaceDN w:val="0"/>
        <w:spacing w:after="0"/>
        <w:rPr>
          <w:u w:val="single"/>
        </w:rPr>
      </w:pPr>
      <w:r w:rsidRPr="492F3144">
        <w:rPr>
          <w:u w:val="single"/>
        </w:rPr>
        <w:t>2030 Agenda</w:t>
      </w:r>
      <w:r w:rsidR="4ED8D207" w:rsidRPr="492F3144">
        <w:rPr>
          <w:u w:val="single"/>
        </w:rPr>
        <w:t xml:space="preserve"> for </w:t>
      </w:r>
      <w:r w:rsidR="4ED8D207" w:rsidRPr="1F475A9E">
        <w:rPr>
          <w:u w:val="single"/>
        </w:rPr>
        <w:t>Sustainable Development</w:t>
      </w:r>
    </w:p>
    <w:p w14:paraId="4E89B863" w14:textId="1894E286" w:rsidR="1F475A9E" w:rsidRDefault="1F475A9E" w:rsidP="1F475A9E">
      <w:pPr>
        <w:widowControl w:val="0"/>
        <w:spacing w:after="0"/>
      </w:pPr>
    </w:p>
    <w:p w14:paraId="3D623179" w14:textId="40A8F79B" w:rsidR="1CECC12B" w:rsidRDefault="41CB454A" w:rsidP="35683443">
      <w:pPr>
        <w:widowControl w:val="0"/>
        <w:spacing w:after="0"/>
      </w:pPr>
      <w:r>
        <w:t>The pro</w:t>
      </w:r>
      <w:r w:rsidR="5EA312F7">
        <w:t>ject</w:t>
      </w:r>
      <w:r>
        <w:t xml:space="preserve"> contributes to the 2030 Agenda by addressing systemic discrimination against persons with disabilities</w:t>
      </w:r>
      <w:r w:rsidR="74A11054">
        <w:t xml:space="preserve">, </w:t>
      </w:r>
      <w:r>
        <w:t>a group left behind</w:t>
      </w:r>
      <w:r w:rsidR="74A11054">
        <w:t xml:space="preserve"> in Montenegro, </w:t>
      </w:r>
      <w:r w:rsidR="0A0A6D94">
        <w:t>and within that group</w:t>
      </w:r>
      <w:r w:rsidR="74A11054">
        <w:t xml:space="preserve">, </w:t>
      </w:r>
      <w:r w:rsidR="44366C4B">
        <w:t>persons with psychosocial and intellectual disabilities</w:t>
      </w:r>
      <w:r w:rsidR="4EE88CBB">
        <w:t xml:space="preserve"> and women, as they</w:t>
      </w:r>
      <w:r w:rsidR="74A11054">
        <w:t xml:space="preserve"> are particularly marginalized and fac</w:t>
      </w:r>
      <w:r w:rsidR="4EE88CBB">
        <w:t>e</w:t>
      </w:r>
      <w:r w:rsidR="74A11054">
        <w:t xml:space="preserve"> intersecting discrimination</w:t>
      </w:r>
      <w:r>
        <w:t>. Specifically, the intervention advances:</w:t>
      </w:r>
    </w:p>
    <w:p w14:paraId="73D2C0C4" w14:textId="20902F87" w:rsidR="00AC235C" w:rsidRPr="00AC235C" w:rsidRDefault="00AC235C" w:rsidP="0BD3DA3E">
      <w:pPr>
        <w:pStyle w:val="ListParagraph"/>
        <w:widowControl w:val="0"/>
        <w:numPr>
          <w:ilvl w:val="0"/>
          <w:numId w:val="18"/>
        </w:numPr>
        <w:spacing w:after="0"/>
      </w:pPr>
      <w:r>
        <w:rPr>
          <w:rFonts w:eastAsiaTheme="minorEastAsia"/>
          <w:sz w:val="22"/>
        </w:rPr>
        <w:t>SDG 5: Gender Equality</w:t>
      </w:r>
      <w:r w:rsidR="005964CF">
        <w:rPr>
          <w:rFonts w:eastAsiaTheme="minorEastAsia"/>
          <w:sz w:val="22"/>
        </w:rPr>
        <w:t xml:space="preserve"> – targets 5.1, 5.2, 5.5, 5.6</w:t>
      </w:r>
      <w:r w:rsidR="00EF0A7E">
        <w:rPr>
          <w:rFonts w:eastAsiaTheme="minorEastAsia"/>
          <w:sz w:val="22"/>
        </w:rPr>
        <w:t xml:space="preserve">, </w:t>
      </w:r>
      <w:r w:rsidR="005964CF">
        <w:rPr>
          <w:rFonts w:eastAsiaTheme="minorEastAsia"/>
          <w:sz w:val="22"/>
        </w:rPr>
        <w:t>5.7</w:t>
      </w:r>
      <w:r w:rsidR="00EF0A7E">
        <w:rPr>
          <w:rFonts w:eastAsiaTheme="minorEastAsia"/>
          <w:sz w:val="22"/>
        </w:rPr>
        <w:t xml:space="preserve"> and 5.9 </w:t>
      </w:r>
      <w:r w:rsidR="005964CF">
        <w:rPr>
          <w:rFonts w:eastAsiaTheme="minorEastAsia"/>
          <w:sz w:val="22"/>
        </w:rPr>
        <w:t>on discrimination, violence, participation in decision-making, health</w:t>
      </w:r>
      <w:r w:rsidR="00EF0A7E">
        <w:rPr>
          <w:rFonts w:eastAsiaTheme="minorEastAsia"/>
          <w:sz w:val="22"/>
        </w:rPr>
        <w:t xml:space="preserve">, </w:t>
      </w:r>
      <w:r w:rsidR="005964CF">
        <w:rPr>
          <w:rFonts w:eastAsiaTheme="minorEastAsia"/>
          <w:sz w:val="22"/>
        </w:rPr>
        <w:t>employment</w:t>
      </w:r>
      <w:r w:rsidR="00EF0A7E">
        <w:rPr>
          <w:rFonts w:eastAsiaTheme="minorEastAsia"/>
          <w:sz w:val="22"/>
        </w:rPr>
        <w:t>, legislation and policies</w:t>
      </w:r>
      <w:r w:rsidR="00185C0D">
        <w:rPr>
          <w:rFonts w:eastAsiaTheme="minorEastAsia"/>
          <w:sz w:val="22"/>
        </w:rPr>
        <w:t>;</w:t>
      </w:r>
    </w:p>
    <w:p w14:paraId="11A01E6B" w14:textId="2135BFA7" w:rsidR="1CECC12B" w:rsidRPr="00403ABB" w:rsidRDefault="1CECC12B" w:rsidP="0BD3DA3E">
      <w:pPr>
        <w:pStyle w:val="ListParagraph"/>
        <w:widowControl w:val="0"/>
        <w:numPr>
          <w:ilvl w:val="0"/>
          <w:numId w:val="18"/>
        </w:numPr>
        <w:spacing w:after="0"/>
      </w:pPr>
      <w:r w:rsidRPr="00403ABB">
        <w:rPr>
          <w:rFonts w:eastAsiaTheme="minorEastAsia"/>
          <w:sz w:val="22"/>
        </w:rPr>
        <w:t>SDG 10.3: Ensure equal opportunity and reduce inequalities of outcome, by eliminating discriminatory laws and practices;</w:t>
      </w:r>
    </w:p>
    <w:p w14:paraId="0F7B9E7A" w14:textId="1F5F48F9" w:rsidR="1CECC12B" w:rsidRPr="00403ABB" w:rsidRDefault="1CECC12B" w:rsidP="0BD3DA3E">
      <w:pPr>
        <w:pStyle w:val="ListParagraph"/>
        <w:widowControl w:val="0"/>
        <w:numPr>
          <w:ilvl w:val="0"/>
          <w:numId w:val="18"/>
        </w:numPr>
        <w:spacing w:after="0"/>
      </w:pPr>
      <w:r w:rsidRPr="00403ABB">
        <w:rPr>
          <w:rFonts w:eastAsiaTheme="minorEastAsia"/>
          <w:sz w:val="22"/>
        </w:rPr>
        <w:t>SDG 16.3: Promote the rule of law and ensure equal access to justice for all.</w:t>
      </w:r>
    </w:p>
    <w:p w14:paraId="511DA814" w14:textId="77777777" w:rsidR="006C6859" w:rsidRPr="00403ABB" w:rsidRDefault="006C6859" w:rsidP="006C6859">
      <w:pPr>
        <w:pStyle w:val="ListParagraph"/>
        <w:widowControl w:val="0"/>
        <w:spacing w:after="0"/>
      </w:pPr>
    </w:p>
    <w:p w14:paraId="3DAE0D86" w14:textId="4CF81CB4" w:rsidR="1CECC12B" w:rsidRDefault="1CECC12B" w:rsidP="35683443">
      <w:pPr>
        <w:widowControl w:val="0"/>
        <w:spacing w:after="0"/>
      </w:pPr>
      <w:r>
        <w:t>By transforming the legal and service systems that deny persons with disabilities their legal capacity, the programme operationalizes the “Leave No One Behind” principle.</w:t>
      </w:r>
    </w:p>
    <w:p w14:paraId="79B14F64" w14:textId="0FC994B7" w:rsidR="49EAA69D" w:rsidRDefault="49EAA69D" w:rsidP="49EAA69D">
      <w:pPr>
        <w:widowControl w:val="0"/>
        <w:spacing w:after="0"/>
      </w:pPr>
    </w:p>
    <w:p w14:paraId="1BF596E0" w14:textId="2B22F1BE" w:rsidR="19001091" w:rsidRDefault="19001091" w:rsidP="49EAA69D">
      <w:pPr>
        <w:widowControl w:val="0"/>
        <w:spacing w:after="0"/>
      </w:pPr>
      <w:r w:rsidRPr="49EAA69D">
        <w:rPr>
          <w:rFonts w:eastAsia="Roboto" w:cs="Roboto"/>
        </w:rPr>
        <w:t xml:space="preserve">The intervention lies at the </w:t>
      </w:r>
      <w:r w:rsidRPr="50AC3F9B">
        <w:rPr>
          <w:rFonts w:eastAsia="Roboto" w:cs="Roboto"/>
          <w:b/>
        </w:rPr>
        <w:t>intersection</w:t>
      </w:r>
      <w:r w:rsidRPr="49EAA69D">
        <w:rPr>
          <w:rFonts w:eastAsia="Roboto" w:cs="Roboto"/>
        </w:rPr>
        <w:t xml:space="preserve"> of EU Accession and the 2030 Agenda through its focus on legal capacity reform and deinstitutionalization</w:t>
      </w:r>
      <w:r w:rsidR="0093626C">
        <w:rPr>
          <w:rFonts w:eastAsia="Roboto" w:cs="Roboto"/>
        </w:rPr>
        <w:t xml:space="preserve"> </w:t>
      </w:r>
      <w:r w:rsidRPr="49EAA69D">
        <w:rPr>
          <w:rFonts w:eastAsia="Roboto" w:cs="Roboto"/>
        </w:rPr>
        <w:t>—</w:t>
      </w:r>
      <w:r w:rsidR="0093626C">
        <w:rPr>
          <w:rFonts w:eastAsia="Roboto" w:cs="Roboto"/>
        </w:rPr>
        <w:t xml:space="preserve"> </w:t>
      </w:r>
      <w:r w:rsidRPr="49EAA69D">
        <w:rPr>
          <w:rFonts w:eastAsia="Roboto" w:cs="Roboto"/>
        </w:rPr>
        <w:t xml:space="preserve">core areas where human rights obligations, European legal standards, and sustainable development goals converge. </w:t>
      </w:r>
    </w:p>
    <w:p w14:paraId="517630E2" w14:textId="77777777" w:rsidR="002B622E" w:rsidRDefault="002B622E" w:rsidP="00404E1C">
      <w:pPr>
        <w:widowControl w:val="0"/>
        <w:autoSpaceDE w:val="0"/>
        <w:autoSpaceDN w:val="0"/>
        <w:spacing w:after="0"/>
        <w:rPr>
          <w:szCs w:val="20"/>
        </w:rPr>
      </w:pPr>
    </w:p>
    <w:p w14:paraId="404188C3" w14:textId="7EA7D560" w:rsidR="004753DB" w:rsidRDefault="002B622E" w:rsidP="62230390">
      <w:pPr>
        <w:widowControl w:val="0"/>
        <w:autoSpaceDE w:val="0"/>
        <w:autoSpaceDN w:val="0"/>
        <w:spacing w:after="0"/>
        <w:rPr>
          <w:u w:val="single"/>
        </w:rPr>
      </w:pPr>
      <w:r w:rsidRPr="62230390">
        <w:rPr>
          <w:u w:val="single"/>
        </w:rPr>
        <w:t>System level change</w:t>
      </w:r>
    </w:p>
    <w:p w14:paraId="6969E110" w14:textId="70B45B46" w:rsidR="004753DB" w:rsidRDefault="004753DB" w:rsidP="62230390">
      <w:pPr>
        <w:widowControl w:val="0"/>
        <w:autoSpaceDE w:val="0"/>
        <w:autoSpaceDN w:val="0"/>
        <w:spacing w:after="0"/>
        <w:rPr>
          <w:rFonts w:eastAsia="Roboto" w:cs="Roboto"/>
        </w:rPr>
      </w:pPr>
    </w:p>
    <w:p w14:paraId="2EBB3B09" w14:textId="12708F78" w:rsidR="004753DB" w:rsidRDefault="20A33C87" w:rsidP="62230390">
      <w:pPr>
        <w:widowControl w:val="0"/>
        <w:autoSpaceDE w:val="0"/>
        <w:autoSpaceDN w:val="0"/>
        <w:spacing w:after="0"/>
        <w:rPr>
          <w:u w:val="single"/>
        </w:rPr>
      </w:pPr>
      <w:r w:rsidRPr="62230390">
        <w:rPr>
          <w:rFonts w:eastAsia="Roboto" w:cs="Roboto"/>
        </w:rPr>
        <w:t xml:space="preserve">The intervention </w:t>
      </w:r>
      <w:r w:rsidR="002C23E3">
        <w:rPr>
          <w:rFonts w:eastAsia="Roboto" w:cs="Roboto"/>
        </w:rPr>
        <w:t xml:space="preserve">will </w:t>
      </w:r>
      <w:r w:rsidRPr="62230390">
        <w:rPr>
          <w:rFonts w:eastAsia="Roboto" w:cs="Roboto"/>
        </w:rPr>
        <w:t>addres</w:t>
      </w:r>
      <w:r w:rsidR="002C23E3">
        <w:rPr>
          <w:rFonts w:eastAsia="Roboto" w:cs="Roboto"/>
        </w:rPr>
        <w:t>s the following</w:t>
      </w:r>
      <w:r w:rsidRPr="62230390">
        <w:rPr>
          <w:rFonts w:eastAsia="Roboto" w:cs="Roboto"/>
        </w:rPr>
        <w:t xml:space="preserve"> persistent </w:t>
      </w:r>
      <w:r w:rsidR="002C23E3">
        <w:rPr>
          <w:rFonts w:eastAsia="Roboto" w:cs="Roboto"/>
        </w:rPr>
        <w:t>obstacles to</w:t>
      </w:r>
      <w:r w:rsidRPr="62230390">
        <w:rPr>
          <w:rFonts w:eastAsia="Roboto" w:cs="Roboto"/>
        </w:rPr>
        <w:t xml:space="preserve"> </w:t>
      </w:r>
      <w:r w:rsidR="00E20748">
        <w:rPr>
          <w:rFonts w:eastAsia="Roboto" w:cs="Roboto"/>
        </w:rPr>
        <w:t>implementation</w:t>
      </w:r>
      <w:r w:rsidR="000E6B7A">
        <w:rPr>
          <w:rFonts w:eastAsia="Roboto" w:cs="Roboto"/>
        </w:rPr>
        <w:t xml:space="preserve"> of human rights obligations, the </w:t>
      </w:r>
      <w:r w:rsidR="00FD1EF7">
        <w:rPr>
          <w:rFonts w:eastAsia="Roboto" w:cs="Roboto"/>
        </w:rPr>
        <w:t xml:space="preserve">2030 </w:t>
      </w:r>
      <w:r w:rsidR="000E6B7A">
        <w:rPr>
          <w:rFonts w:eastAsia="Roboto" w:cs="Roboto"/>
        </w:rPr>
        <w:t>and the EU agenda:</w:t>
      </w:r>
    </w:p>
    <w:p w14:paraId="0D5F7B54" w14:textId="1D01C44D" w:rsidR="004753DB" w:rsidRDefault="20A33C87" w:rsidP="62230390">
      <w:pPr>
        <w:pStyle w:val="ListParagraph"/>
        <w:widowControl w:val="0"/>
        <w:numPr>
          <w:ilvl w:val="0"/>
          <w:numId w:val="19"/>
        </w:numPr>
        <w:autoSpaceDE w:val="0"/>
        <w:autoSpaceDN w:val="0"/>
        <w:spacing w:before="240" w:after="240"/>
        <w:rPr>
          <w:rFonts w:eastAsia="Roboto" w:cs="Roboto"/>
          <w:sz w:val="22"/>
        </w:rPr>
      </w:pPr>
      <w:r w:rsidRPr="62230390">
        <w:rPr>
          <w:rFonts w:eastAsia="Roboto" w:cs="Roboto"/>
          <w:sz w:val="22"/>
        </w:rPr>
        <w:t>The absence of supported decision-making services;</w:t>
      </w:r>
    </w:p>
    <w:p w14:paraId="08128BEA" w14:textId="511B1422" w:rsidR="004753DB" w:rsidRDefault="20A33C87" w:rsidP="62230390">
      <w:pPr>
        <w:pStyle w:val="ListParagraph"/>
        <w:widowControl w:val="0"/>
        <w:numPr>
          <w:ilvl w:val="0"/>
          <w:numId w:val="19"/>
        </w:numPr>
        <w:autoSpaceDE w:val="0"/>
        <w:autoSpaceDN w:val="0"/>
        <w:spacing w:before="240" w:after="240"/>
        <w:rPr>
          <w:rFonts w:eastAsia="Roboto" w:cs="Roboto"/>
          <w:sz w:val="22"/>
        </w:rPr>
      </w:pPr>
      <w:r w:rsidRPr="62230390">
        <w:rPr>
          <w:rFonts w:eastAsia="Roboto" w:cs="Roboto"/>
          <w:sz w:val="22"/>
        </w:rPr>
        <w:t>The continued use of guardianship and substituted decision-making;</w:t>
      </w:r>
    </w:p>
    <w:p w14:paraId="1EAAF978" w14:textId="478AE953" w:rsidR="004753DB" w:rsidRDefault="20A33C87" w:rsidP="62230390">
      <w:pPr>
        <w:pStyle w:val="ListParagraph"/>
        <w:widowControl w:val="0"/>
        <w:numPr>
          <w:ilvl w:val="0"/>
          <w:numId w:val="19"/>
        </w:numPr>
        <w:autoSpaceDE w:val="0"/>
        <w:autoSpaceDN w:val="0"/>
        <w:spacing w:before="240" w:after="240"/>
        <w:rPr>
          <w:rFonts w:eastAsia="Roboto" w:cs="Roboto"/>
          <w:sz w:val="22"/>
        </w:rPr>
      </w:pPr>
      <w:r w:rsidRPr="62230390">
        <w:rPr>
          <w:rFonts w:eastAsia="Roboto" w:cs="Roboto"/>
          <w:sz w:val="22"/>
        </w:rPr>
        <w:t>Limited institutional capacity for CRPD implementation;</w:t>
      </w:r>
    </w:p>
    <w:p w14:paraId="4FFD04C1" w14:textId="75F794B0" w:rsidR="004753DB" w:rsidRDefault="20A33C87" w:rsidP="62230390">
      <w:pPr>
        <w:pStyle w:val="ListParagraph"/>
        <w:widowControl w:val="0"/>
        <w:numPr>
          <w:ilvl w:val="0"/>
          <w:numId w:val="19"/>
        </w:numPr>
        <w:autoSpaceDE w:val="0"/>
        <w:autoSpaceDN w:val="0"/>
        <w:spacing w:before="240" w:after="240"/>
        <w:rPr>
          <w:rFonts w:eastAsia="Roboto" w:cs="Roboto"/>
          <w:sz w:val="22"/>
        </w:rPr>
      </w:pPr>
      <w:r w:rsidRPr="62230390">
        <w:rPr>
          <w:rFonts w:eastAsia="Roboto" w:cs="Roboto"/>
          <w:sz w:val="22"/>
        </w:rPr>
        <w:t>Weak mechanisms for accountability and redress.</w:t>
      </w:r>
    </w:p>
    <w:p w14:paraId="0E32419F" w14:textId="1B0023F6" w:rsidR="004753DB" w:rsidRDefault="20A33C87" w:rsidP="62230390">
      <w:pPr>
        <w:widowControl w:val="0"/>
        <w:autoSpaceDE w:val="0"/>
        <w:autoSpaceDN w:val="0"/>
        <w:spacing w:before="240" w:after="240"/>
      </w:pPr>
      <w:r w:rsidRPr="62230390">
        <w:rPr>
          <w:rFonts w:eastAsia="Roboto" w:cs="Roboto"/>
        </w:rPr>
        <w:t xml:space="preserve">Through legal reform, the design and piloting of a supported decision-making model, and targeted institutional capacity-building, the programme aims to deliver </w:t>
      </w:r>
      <w:r w:rsidRPr="62230390">
        <w:rPr>
          <w:rFonts w:eastAsia="Roboto" w:cs="Roboto"/>
          <w:b/>
          <w:bCs/>
        </w:rPr>
        <w:t>system-level change</w:t>
      </w:r>
      <w:r w:rsidRPr="62230390">
        <w:rPr>
          <w:rFonts w:eastAsia="Roboto" w:cs="Roboto"/>
        </w:rPr>
        <w:t xml:space="preserve">. This includes a shift from a </w:t>
      </w:r>
      <w:r w:rsidR="00FF6207">
        <w:rPr>
          <w:rFonts w:eastAsia="Roboto" w:cs="Roboto"/>
        </w:rPr>
        <w:t>medical and charity</w:t>
      </w:r>
      <w:r w:rsidRPr="62230390">
        <w:rPr>
          <w:rFonts w:eastAsia="Roboto" w:cs="Roboto"/>
        </w:rPr>
        <w:t xml:space="preserve"> to a rights-based approach to legal capacity</w:t>
      </w:r>
      <w:r w:rsidR="00FF6207">
        <w:rPr>
          <w:rFonts w:eastAsia="Roboto" w:cs="Roboto"/>
        </w:rPr>
        <w:t>,</w:t>
      </w:r>
      <w:r w:rsidRPr="62230390">
        <w:rPr>
          <w:rFonts w:eastAsia="Roboto" w:cs="Roboto"/>
        </w:rPr>
        <w:t xml:space="preserve"> and the creation of scalable, sustainable support services aligned with international standards.</w:t>
      </w:r>
      <w:r w:rsidR="00FF6207">
        <w:rPr>
          <w:rFonts w:eastAsia="Roboto" w:cs="Roboto"/>
        </w:rPr>
        <w:t xml:space="preserve"> </w:t>
      </w:r>
    </w:p>
    <w:p w14:paraId="229A810A" w14:textId="653B3AA4" w:rsidR="004753DB" w:rsidRPr="004753DB" w:rsidRDefault="1048F288" w:rsidP="5460C150">
      <w:pPr>
        <w:widowControl w:val="0"/>
        <w:autoSpaceDE w:val="0"/>
        <w:autoSpaceDN w:val="0"/>
        <w:spacing w:after="0"/>
        <w:rPr>
          <w:u w:val="single"/>
        </w:rPr>
      </w:pPr>
      <w:r w:rsidRPr="58651FCC">
        <w:rPr>
          <w:u w:val="single"/>
        </w:rPr>
        <w:t xml:space="preserve">UNCT Montenegro </w:t>
      </w:r>
      <w:r w:rsidR="2AB96324" w:rsidRPr="58651FCC">
        <w:rPr>
          <w:u w:val="single"/>
        </w:rPr>
        <w:t>Common Country Analysis</w:t>
      </w:r>
      <w:r w:rsidR="57D0AD96" w:rsidRPr="58651FCC">
        <w:rPr>
          <w:u w:val="single"/>
        </w:rPr>
        <w:t xml:space="preserve"> (CCA)</w:t>
      </w:r>
    </w:p>
    <w:p w14:paraId="1BA7CB7F" w14:textId="77777777" w:rsidR="002C6897" w:rsidRDefault="002C6897" w:rsidP="00404E1C">
      <w:pPr>
        <w:widowControl w:val="0"/>
        <w:autoSpaceDE w:val="0"/>
        <w:autoSpaceDN w:val="0"/>
        <w:spacing w:after="0"/>
        <w:rPr>
          <w:rFonts w:cstheme="minorHAnsi"/>
        </w:rPr>
      </w:pPr>
    </w:p>
    <w:p w14:paraId="4BAF01DB" w14:textId="5531CE9F" w:rsidR="00C57284" w:rsidRDefault="65984F67" w:rsidP="5460C150">
      <w:pPr>
        <w:widowControl w:val="0"/>
        <w:autoSpaceDE w:val="0"/>
        <w:autoSpaceDN w:val="0"/>
        <w:spacing w:after="0"/>
      </w:pPr>
      <w:r w:rsidRPr="58651FCC">
        <w:t>The 2021 CCA and the 2023 CCA update identif</w:t>
      </w:r>
      <w:r w:rsidR="29E33C38" w:rsidRPr="58651FCC">
        <w:t>y</w:t>
      </w:r>
      <w:r w:rsidRPr="58651FCC">
        <w:t xml:space="preserve"> the denial of legal capacity as a key challenge persons with disabilities fac</w:t>
      </w:r>
      <w:r w:rsidR="68CD4DDB" w:rsidRPr="58651FCC">
        <w:t>e</w:t>
      </w:r>
      <w:r w:rsidRPr="58651FCC">
        <w:t xml:space="preserve"> in Montenegro to exercise their rights on an equal basis with others.</w:t>
      </w:r>
      <w:r w:rsidR="2D3AAB7A" w:rsidRPr="58651FCC">
        <w:t xml:space="preserve"> </w:t>
      </w:r>
      <w:r w:rsidRPr="58651FCC">
        <w:t xml:space="preserve">The </w:t>
      </w:r>
      <w:r w:rsidR="2D3AAB7A" w:rsidRPr="58651FCC">
        <w:t>programme</w:t>
      </w:r>
      <w:r w:rsidRPr="58651FCC">
        <w:t xml:space="preserve"> will contribute to </w:t>
      </w:r>
      <w:r w:rsidR="2D3AAB7A" w:rsidRPr="58651FCC">
        <w:t xml:space="preserve">the </w:t>
      </w:r>
      <w:r w:rsidR="2D3AAB7A" w:rsidRPr="58651FCC">
        <w:rPr>
          <w:b/>
          <w:bCs/>
        </w:rPr>
        <w:t xml:space="preserve">SDCF’s </w:t>
      </w:r>
      <w:r w:rsidRPr="58651FCC">
        <w:rPr>
          <w:b/>
          <w:bCs/>
        </w:rPr>
        <w:t>output 4.1</w:t>
      </w:r>
      <w:r w:rsidRPr="58651FCC">
        <w:t xml:space="preserve"> – as it will strengthen the capacity of the system to provide justice to the most excluded, and </w:t>
      </w:r>
      <w:r w:rsidRPr="58651FCC">
        <w:rPr>
          <w:b/>
          <w:bCs/>
        </w:rPr>
        <w:t>output 4.3</w:t>
      </w:r>
      <w:r w:rsidRPr="58651FCC">
        <w:t xml:space="preserve"> – </w:t>
      </w:r>
      <w:r w:rsidR="68CD4DDB" w:rsidRPr="58651FCC">
        <w:t>for</w:t>
      </w:r>
      <w:r w:rsidRPr="58651FCC">
        <w:t xml:space="preserve"> enhanc</w:t>
      </w:r>
      <w:r w:rsidR="68CD4DDB" w:rsidRPr="58651FCC">
        <w:t>ing</w:t>
      </w:r>
      <w:r w:rsidRPr="58651FCC">
        <w:t xml:space="preserve"> the capacity of the most vulnerable groups of citizens to exercise their rights on an equal basis as others.</w:t>
      </w:r>
    </w:p>
    <w:p w14:paraId="5FD8B7A2" w14:textId="77777777" w:rsidR="00956996" w:rsidRDefault="00956996" w:rsidP="00404E1C">
      <w:pPr>
        <w:widowControl w:val="0"/>
        <w:autoSpaceDE w:val="0"/>
        <w:autoSpaceDN w:val="0"/>
        <w:spacing w:after="0"/>
        <w:rPr>
          <w:szCs w:val="20"/>
        </w:rPr>
      </w:pPr>
    </w:p>
    <w:p w14:paraId="215A3CFE" w14:textId="71A19073" w:rsidR="0054728F" w:rsidRDefault="00560A49" w:rsidP="00404E1C">
      <w:pPr>
        <w:pStyle w:val="Heading2"/>
      </w:pPr>
      <w:r>
        <w:t>Innovative and catalytic nature of the intervention</w:t>
      </w:r>
    </w:p>
    <w:p w14:paraId="137F8A87" w14:textId="2BAE44F9" w:rsidR="00D225CF" w:rsidRDefault="0010762B" w:rsidP="00404E1C">
      <w:pPr>
        <w:rPr>
          <w:i/>
          <w:iCs/>
        </w:rPr>
      </w:pPr>
      <w:r>
        <w:rPr>
          <w:i/>
          <w:iCs/>
        </w:rPr>
        <w:t xml:space="preserve">What is the innovative </w:t>
      </w:r>
      <w:r w:rsidR="006F2713">
        <w:rPr>
          <w:i/>
          <w:iCs/>
        </w:rPr>
        <w:t>component and approach</w:t>
      </w:r>
      <w:r>
        <w:rPr>
          <w:i/>
          <w:iCs/>
        </w:rPr>
        <w:t xml:space="preserve"> of the intervention? How is it different to what the </w:t>
      </w:r>
      <w:r w:rsidR="00D225CF">
        <w:rPr>
          <w:i/>
          <w:iCs/>
        </w:rPr>
        <w:t>United Nations in Montenegro are doing, and how is it different to the current approaches in the sector? How is the catalytic component of the intervention ensured?</w:t>
      </w:r>
    </w:p>
    <w:p w14:paraId="19836705" w14:textId="77777777" w:rsidR="003017DA" w:rsidRPr="003017DA" w:rsidRDefault="003017DA" w:rsidP="00404E1C">
      <w:pPr>
        <w:rPr>
          <w:u w:val="single"/>
        </w:rPr>
      </w:pPr>
      <w:r w:rsidRPr="003017DA">
        <w:rPr>
          <w:u w:val="single"/>
        </w:rPr>
        <w:t>Innovation</w:t>
      </w:r>
    </w:p>
    <w:p w14:paraId="472F97E8" w14:textId="11D7A937" w:rsidR="00EC20C2" w:rsidRDefault="00EC20C2" w:rsidP="000D2DEE">
      <w:r>
        <w:t xml:space="preserve">This is the </w:t>
      </w:r>
      <w:r w:rsidRPr="002E16C3">
        <w:rPr>
          <w:b/>
          <w:bCs/>
        </w:rPr>
        <w:t>first UN-backed initiative in Montenegro that specifically targets persons with intellectual and psychosocial disabilities</w:t>
      </w:r>
      <w:r>
        <w:t>, a group historically excluded from decision-making and facing multiple forms of discrimination. By focusing on the most marginalized within an already vulnerable community, the initiative ensures that those most in need are given the attention and support they deserve, creating a foundation for inclusive policy development and social transformation.</w:t>
      </w:r>
    </w:p>
    <w:p w14:paraId="07E3881C" w14:textId="77777777" w:rsidR="00EC20C2" w:rsidRDefault="00EC20C2" w:rsidP="00404E1C">
      <w:pPr>
        <w:spacing w:after="0"/>
      </w:pPr>
    </w:p>
    <w:p w14:paraId="3EE95212" w14:textId="43FD30C6" w:rsidR="00EC20C2" w:rsidRDefault="402B6746" w:rsidP="00404E1C">
      <w:pPr>
        <w:spacing w:after="0"/>
      </w:pPr>
      <w:r>
        <w:t xml:space="preserve">The initiative will </w:t>
      </w:r>
      <w:r w:rsidRPr="48329CD9">
        <w:rPr>
          <w:b/>
          <w:bCs/>
        </w:rPr>
        <w:t xml:space="preserve">support a paradigm shift from a </w:t>
      </w:r>
      <w:r w:rsidR="36B19E96" w:rsidRPr="48329CD9">
        <w:rPr>
          <w:b/>
          <w:bCs/>
        </w:rPr>
        <w:t xml:space="preserve">medical </w:t>
      </w:r>
      <w:r w:rsidR="00FF6207" w:rsidRPr="48329CD9">
        <w:rPr>
          <w:b/>
          <w:bCs/>
        </w:rPr>
        <w:t xml:space="preserve">and </w:t>
      </w:r>
      <w:r w:rsidR="0D7155E8" w:rsidRPr="48329CD9">
        <w:rPr>
          <w:b/>
          <w:bCs/>
        </w:rPr>
        <w:t>charity-based</w:t>
      </w:r>
      <w:r w:rsidRPr="48329CD9">
        <w:rPr>
          <w:b/>
          <w:bCs/>
        </w:rPr>
        <w:t xml:space="preserve"> approach to a rights-based approach to disability</w:t>
      </w:r>
      <w:r>
        <w:t xml:space="preserve">, fully aligned with the CRPD. It emphasizes legal capacity, autonomy, and supported decision-making, </w:t>
      </w:r>
      <w:r w:rsidR="00FF6207">
        <w:t>instead of</w:t>
      </w:r>
      <w:r>
        <w:t xml:space="preserve"> traditional guardianship</w:t>
      </w:r>
      <w:r w:rsidR="00FF6207">
        <w:t xml:space="preserve"> and substituted decision-making</w:t>
      </w:r>
      <w:r>
        <w:t>. This approach challenges deep-seated societal biases and empowers persons with disabilities to reclaim their decision-making rights</w:t>
      </w:r>
      <w:r w:rsidR="00FF6207">
        <w:t xml:space="preserve"> and </w:t>
      </w:r>
      <w:r>
        <w:t>participate meaningfully in society. The shift will foster a societal mindset that recognizes persons with disabilities as active, capable contributors to their communities.</w:t>
      </w:r>
    </w:p>
    <w:p w14:paraId="17FE4359" w14:textId="77777777" w:rsidR="00EC20C2" w:rsidRDefault="00EC20C2" w:rsidP="00404E1C">
      <w:pPr>
        <w:spacing w:after="0"/>
      </w:pPr>
    </w:p>
    <w:p w14:paraId="106A79C3" w14:textId="1F38177A" w:rsidR="00EC20C2" w:rsidRDefault="00EC20C2" w:rsidP="00404E1C">
      <w:pPr>
        <w:spacing w:after="0"/>
      </w:pPr>
      <w:r>
        <w:t xml:space="preserve">A </w:t>
      </w:r>
      <w:r w:rsidR="00FF6207">
        <w:t>key</w:t>
      </w:r>
      <w:r>
        <w:t xml:space="preserve"> innovation is the </w:t>
      </w:r>
      <w:r w:rsidRPr="00E544AE">
        <w:rPr>
          <w:b/>
          <w:bCs/>
        </w:rPr>
        <w:t>design and piloting of Montenegro’s first community-based supported decision-making service</w:t>
      </w:r>
      <w:r>
        <w:t>. This service will empower individuals with intellectual and psychosocial disabilities to make their own decisions in all aspects of their lives, from healthcare to finances, with tailored, rights-respecting support. Unlike institutional or guardian-controlled decision-making, this model ensures that support aligns with the individual’s preferences, promoting self-determination and inclusion while reducing reliance on institutional care.</w:t>
      </w:r>
    </w:p>
    <w:p w14:paraId="5FCDEBCE" w14:textId="77777777" w:rsidR="00EC20C2" w:rsidRDefault="00EC20C2" w:rsidP="00404E1C">
      <w:pPr>
        <w:spacing w:after="0"/>
      </w:pPr>
    </w:p>
    <w:p w14:paraId="79DC1FFD" w14:textId="721D431F" w:rsidR="00EC20C2" w:rsidRDefault="00EC20C2" w:rsidP="00404E1C">
      <w:pPr>
        <w:spacing w:after="0"/>
      </w:pPr>
      <w:r>
        <w:t xml:space="preserve">The community-based service model will serve as </w:t>
      </w:r>
      <w:r w:rsidRPr="000C6ED0">
        <w:rPr>
          <w:b/>
          <w:bCs/>
        </w:rPr>
        <w:t>a blueprint for future services</w:t>
      </w:r>
      <w:r>
        <w:t xml:space="preserve">, with the potential to influence legal and policy reforms at the national level. By demonstrating success in the community, the initiative can drive broader </w:t>
      </w:r>
      <w:r w:rsidR="00FF6207">
        <w:t>progress in implementation of</w:t>
      </w:r>
      <w:r>
        <w:t xml:space="preserve"> Montenegro’s strategies on deinstitutionalization and disability inclusion. The project aims to inspire a long-term shift in both legal and social frameworks to fully align with international human rights standards.</w:t>
      </w:r>
    </w:p>
    <w:p w14:paraId="0CC42B2B" w14:textId="77777777" w:rsidR="00EC20C2" w:rsidRDefault="00EC20C2" w:rsidP="00404E1C">
      <w:pPr>
        <w:spacing w:after="0"/>
      </w:pPr>
    </w:p>
    <w:p w14:paraId="5CB8C6A5" w14:textId="4667BFE6" w:rsidR="00EC20C2" w:rsidRDefault="00422AA0" w:rsidP="00404E1C">
      <w:pPr>
        <w:spacing w:after="0"/>
      </w:pPr>
      <w:r>
        <w:t>T</w:t>
      </w:r>
      <w:r w:rsidR="00EC20C2">
        <w:t xml:space="preserve">his initiative is </w:t>
      </w:r>
      <w:r>
        <w:t xml:space="preserve">thus </w:t>
      </w:r>
      <w:r w:rsidR="00EC20C2">
        <w:t xml:space="preserve">not only groundbreaking in its focus on </w:t>
      </w:r>
      <w:r w:rsidR="002865AD">
        <w:t xml:space="preserve">one of </w:t>
      </w:r>
      <w:r w:rsidR="00EC20C2">
        <w:t>the most marginalized group</w:t>
      </w:r>
      <w:r w:rsidR="002865AD">
        <w:t>s</w:t>
      </w:r>
      <w:r w:rsidR="00EC20C2">
        <w:t xml:space="preserve"> in Montenegro</w:t>
      </w:r>
      <w:r w:rsidR="002865AD">
        <w:t>,</w:t>
      </w:r>
      <w:r w:rsidR="00EC20C2">
        <w:t xml:space="preserve"> but </w:t>
      </w:r>
      <w:r w:rsidR="002865AD">
        <w:t xml:space="preserve">it </w:t>
      </w:r>
      <w:r w:rsidR="00EC20C2">
        <w:t>also introduces a transformative, rights-based approach to disability, builds an innovative service model, and reshapes societal attitudes. Its potential for scalability ensures that its impact will extend beyond the pilot phase, influencing national policies and contributing to lasting change for persons with intellectual and psychosocial disabilities.</w:t>
      </w:r>
    </w:p>
    <w:p w14:paraId="0AB4860B" w14:textId="77777777" w:rsidR="00EC20C2" w:rsidRDefault="00EC20C2" w:rsidP="00404E1C"/>
    <w:p w14:paraId="2643C7D2" w14:textId="701E6774" w:rsidR="7ABD5C7A" w:rsidRDefault="003017DA" w:rsidP="000D2DEE">
      <w:pPr>
        <w:widowControl w:val="0"/>
        <w:autoSpaceDE w:val="0"/>
        <w:autoSpaceDN w:val="0"/>
        <w:spacing w:after="0"/>
        <w:rPr>
          <w:u w:val="single"/>
        </w:rPr>
      </w:pPr>
      <w:r w:rsidRPr="0FE92E0C">
        <w:rPr>
          <w:u w:val="single"/>
        </w:rPr>
        <w:t>Differen</w:t>
      </w:r>
      <w:r w:rsidR="5C4BEF71" w:rsidRPr="0FE92E0C">
        <w:rPr>
          <w:u w:val="single"/>
        </w:rPr>
        <w:t xml:space="preserve">ce </w:t>
      </w:r>
      <w:r w:rsidRPr="0FE92E0C">
        <w:rPr>
          <w:u w:val="single"/>
        </w:rPr>
        <w:t>from other UN interventions and other approaches in the sector</w:t>
      </w:r>
    </w:p>
    <w:p w14:paraId="2E59CB8F" w14:textId="408A2690" w:rsidR="00D73107" w:rsidRDefault="00D73107" w:rsidP="00404E1C">
      <w:pPr>
        <w:widowControl w:val="0"/>
        <w:autoSpaceDE w:val="0"/>
        <w:autoSpaceDN w:val="0"/>
        <w:spacing w:after="0"/>
      </w:pPr>
      <w:r>
        <w:t xml:space="preserve">The </w:t>
      </w:r>
      <w:r w:rsidR="006F0D63">
        <w:t>project</w:t>
      </w:r>
      <w:r>
        <w:t xml:space="preserve"> is unique in its objectives and scope a</w:t>
      </w:r>
      <w:r w:rsidR="00711F7E">
        <w:t xml:space="preserve">nd is the </w:t>
      </w:r>
      <w:r w:rsidR="00711F7E" w:rsidRPr="2783A599">
        <w:rPr>
          <w:b/>
        </w:rPr>
        <w:t>first full-fledged joint U</w:t>
      </w:r>
      <w:r w:rsidRPr="2783A599">
        <w:rPr>
          <w:b/>
        </w:rPr>
        <w:t xml:space="preserve">N </w:t>
      </w:r>
      <w:r w:rsidR="003311F6" w:rsidRPr="2783A599">
        <w:rPr>
          <w:b/>
        </w:rPr>
        <w:t xml:space="preserve">intervention to </w:t>
      </w:r>
      <w:r w:rsidR="00711F7E" w:rsidRPr="2783A599">
        <w:rPr>
          <w:b/>
        </w:rPr>
        <w:t xml:space="preserve">support ending </w:t>
      </w:r>
      <w:r w:rsidRPr="2783A599">
        <w:rPr>
          <w:b/>
        </w:rPr>
        <w:t xml:space="preserve">denial of legal capacity </w:t>
      </w:r>
      <w:r>
        <w:t>in Montenegro.</w:t>
      </w:r>
      <w:r w:rsidR="066DD48B">
        <w:t xml:space="preserve"> </w:t>
      </w:r>
      <w:r w:rsidR="005E46DD">
        <w:t xml:space="preserve">The </w:t>
      </w:r>
      <w:r>
        <w:t>intervention</w:t>
      </w:r>
      <w:r w:rsidR="005E46DD">
        <w:t xml:space="preserve"> </w:t>
      </w:r>
      <w:r>
        <w:t>builds on lessons learned from current work</w:t>
      </w:r>
      <w:r w:rsidR="006F0D63">
        <w:t xml:space="preserve"> under the </w:t>
      </w:r>
      <w:r>
        <w:t>joint UN project, implemented by UNDP, OHCHR and UNICEF, ‘</w:t>
      </w:r>
      <w:r w:rsidRPr="7ABD5C7A">
        <w:rPr>
          <w:i/>
        </w:rPr>
        <w:t>Accelerating disability inclusion of children and adults with disabilities, phase 2</w:t>
      </w:r>
      <w:r>
        <w:t xml:space="preserve">’, funded by the UN Partnership on the Rights of Persons with Disabilities. </w:t>
      </w:r>
      <w:r w:rsidR="005E46DD">
        <w:t>T</w:t>
      </w:r>
      <w:r>
        <w:t>his intervention will use the findings from a</w:t>
      </w:r>
      <w:r w:rsidR="006F0D63">
        <w:t>n ana</w:t>
      </w:r>
      <w:r>
        <w:t>lysis of laws and practices regarding denial of legal capacity and a roadmap for action to supported decision-making in Montenegro</w:t>
      </w:r>
      <w:r w:rsidR="005000F2">
        <w:t xml:space="preserve">, </w:t>
      </w:r>
      <w:r>
        <w:t xml:space="preserve">undertaken under the joint project in the first half of 2025. </w:t>
      </w:r>
    </w:p>
    <w:p w14:paraId="1399E8F2" w14:textId="77777777" w:rsidR="00D73107" w:rsidRDefault="00D73107" w:rsidP="00404E1C"/>
    <w:p w14:paraId="3D150A0D" w14:textId="37F56ECB" w:rsidR="57F26E89" w:rsidRPr="000D2DEE" w:rsidRDefault="00E800DF" w:rsidP="57F26E89">
      <w:pPr>
        <w:spacing w:after="0"/>
        <w:rPr>
          <w:u w:val="single"/>
        </w:rPr>
      </w:pPr>
      <w:r w:rsidRPr="00E800DF">
        <w:rPr>
          <w:u w:val="single"/>
        </w:rPr>
        <w:t>Catalyti</w:t>
      </w:r>
      <w:r w:rsidR="003017DA">
        <w:rPr>
          <w:u w:val="single"/>
        </w:rPr>
        <w:t>c</w:t>
      </w:r>
    </w:p>
    <w:p w14:paraId="2531FF5E" w14:textId="2E2A6ED7" w:rsidR="20FF6F73" w:rsidRDefault="20FF6F73" w:rsidP="57F26E89">
      <w:pPr>
        <w:spacing w:after="0"/>
      </w:pPr>
      <w:r>
        <w:t xml:space="preserve">This intervention </w:t>
      </w:r>
      <w:r w:rsidR="00FF6207">
        <w:t>is</w:t>
      </w:r>
      <w:r>
        <w:t xml:space="preserve"> catalytic</w:t>
      </w:r>
      <w:r w:rsidR="006F0D63">
        <w:t xml:space="preserve"> and</w:t>
      </w:r>
      <w:r>
        <w:t xml:space="preserve"> </w:t>
      </w:r>
      <w:r w:rsidR="00FF6207">
        <w:t xml:space="preserve">expected to </w:t>
      </w:r>
      <w:r>
        <w:t>spark broader systemic change beyond the project’s duration. By demonstrating how supported decision-making can function effectively in practice, it will provide a practical model for national scale-up. Aligned with Montenegro’s Deinstitutionalization Strategy and EU</w:t>
      </w:r>
      <w:r w:rsidR="00FF6207">
        <w:t xml:space="preserve"> accession</w:t>
      </w:r>
      <w:r>
        <w:t xml:space="preserve"> priorities, the project </w:t>
      </w:r>
      <w:r w:rsidR="006F0D63">
        <w:t>may</w:t>
      </w:r>
      <w:r>
        <w:t xml:space="preserve"> attract </w:t>
      </w:r>
      <w:r w:rsidRPr="00647DDB">
        <w:rPr>
          <w:b/>
          <w:bCs/>
        </w:rPr>
        <w:t>f</w:t>
      </w:r>
      <w:r w:rsidRPr="63534247">
        <w:rPr>
          <w:b/>
        </w:rPr>
        <w:t>uture EU and domestic funding.</w:t>
      </w:r>
      <w:r w:rsidR="447063C0" w:rsidRPr="0A7D4483">
        <w:rPr>
          <w:b/>
          <w:bCs/>
        </w:rPr>
        <w:t xml:space="preserve"> </w:t>
      </w:r>
      <w:r>
        <w:t xml:space="preserve">Through institutional partnerships, embedded training, and active engagement of organizations of persons with disabilities, the project will build national ownership and capacity. These elements ensure that the intervention not only delivers immediate results but also </w:t>
      </w:r>
      <w:r w:rsidRPr="57F26E89">
        <w:rPr>
          <w:b/>
          <w:bCs/>
        </w:rPr>
        <w:t>triggers long-term</w:t>
      </w:r>
      <w:r>
        <w:t xml:space="preserve"> reform in law, policy, and service delivery aligned with international human rights standards.</w:t>
      </w:r>
    </w:p>
    <w:p w14:paraId="6D2547AF" w14:textId="6DAEA307" w:rsidR="00D614E1" w:rsidRDefault="00D614E1" w:rsidP="5EDA4EBE">
      <w:pPr>
        <w:spacing w:after="0"/>
      </w:pPr>
    </w:p>
    <w:p w14:paraId="12F1AA2E" w14:textId="5264D94A" w:rsidR="00560A49" w:rsidRDefault="00560A49" w:rsidP="00404E1C">
      <w:pPr>
        <w:pStyle w:val="Heading2"/>
      </w:pPr>
      <w:r>
        <w:t>Key target groups</w:t>
      </w:r>
    </w:p>
    <w:p w14:paraId="04857CB0" w14:textId="60A0AC84" w:rsidR="00223CF4" w:rsidRDefault="000D206F" w:rsidP="00223CF4">
      <w:pPr>
        <w:spacing w:after="0"/>
        <w:rPr>
          <w:i/>
        </w:rPr>
      </w:pPr>
      <w:r>
        <w:rPr>
          <w:i/>
          <w:iCs/>
        </w:rPr>
        <w:t>What are the key target groups of the intervention? Who will benefit and how?</w:t>
      </w:r>
      <w:r w:rsidR="00223CF4" w:rsidRPr="00223CF4">
        <w:rPr>
          <w:i/>
          <w:iCs/>
        </w:rPr>
        <w:t xml:space="preserve"> </w:t>
      </w:r>
      <w:r w:rsidR="00223CF4" w:rsidRPr="00F90DD9">
        <w:rPr>
          <w:i/>
          <w:iCs/>
        </w:rPr>
        <w:t>How is the intervention addressing the obligatory Gender and Human Rights markers?</w:t>
      </w:r>
    </w:p>
    <w:p w14:paraId="2A091C63" w14:textId="77777777" w:rsidR="00223CF4" w:rsidRDefault="00223CF4" w:rsidP="00223CF4">
      <w:pPr>
        <w:spacing w:after="0"/>
        <w:jc w:val="left"/>
        <w:rPr>
          <w:i/>
          <w:iCs/>
        </w:rPr>
      </w:pPr>
    </w:p>
    <w:p w14:paraId="2DB66EBA" w14:textId="7EB68801" w:rsidR="000D2DEE" w:rsidRDefault="000D2DEE" w:rsidP="00223CF4">
      <w:pPr>
        <w:spacing w:after="0"/>
        <w:jc w:val="left"/>
        <w:rPr>
          <w:rFonts w:cs="Arial"/>
          <w:u w:val="single"/>
        </w:rPr>
      </w:pPr>
      <w:r>
        <w:rPr>
          <w:rFonts w:cs="Arial"/>
          <w:u w:val="single"/>
        </w:rPr>
        <w:t xml:space="preserve">Key target groups </w:t>
      </w:r>
    </w:p>
    <w:p w14:paraId="6FC74FFB" w14:textId="5E2D859D" w:rsidR="5927577A" w:rsidRPr="00223CF4" w:rsidRDefault="5927577A" w:rsidP="000D2DEE">
      <w:pPr>
        <w:spacing w:after="0"/>
        <w:rPr>
          <w:rFonts w:cs="Arial"/>
          <w:u w:val="single"/>
        </w:rPr>
      </w:pPr>
      <w:r w:rsidRPr="5FDF702F">
        <w:rPr>
          <w:rFonts w:eastAsia="Roboto" w:cs="Roboto"/>
        </w:rPr>
        <w:t>The intervention</w:t>
      </w:r>
      <w:r w:rsidR="00FF6207">
        <w:rPr>
          <w:rFonts w:eastAsia="Roboto" w:cs="Roboto"/>
        </w:rPr>
        <w:t xml:space="preserve">’s main beneficiaries are </w:t>
      </w:r>
      <w:r w:rsidRPr="5FDF702F">
        <w:rPr>
          <w:rFonts w:eastAsia="Roboto" w:cs="Roboto"/>
          <w:b/>
          <w:bCs/>
        </w:rPr>
        <w:t>persons with intellectual and psychosocial disabilities</w:t>
      </w:r>
      <w:r w:rsidRPr="5FDF702F">
        <w:rPr>
          <w:rFonts w:eastAsia="Roboto" w:cs="Roboto"/>
        </w:rPr>
        <w:t>, who are among the most marginalized in Montenegro.</w:t>
      </w:r>
      <w:r w:rsidR="00422AA0">
        <w:rPr>
          <w:rFonts w:eastAsia="Roboto" w:cs="Roboto"/>
        </w:rPr>
        <w:t xml:space="preserve"> </w:t>
      </w:r>
      <w:r w:rsidR="00422AA0">
        <w:rPr>
          <w:rFonts w:eastAsia="Roboto" w:cs="Roboto"/>
          <w:b/>
          <w:bCs/>
        </w:rPr>
        <w:t>P</w:t>
      </w:r>
      <w:r w:rsidRPr="5FDF702F">
        <w:rPr>
          <w:rFonts w:eastAsia="Roboto" w:cs="Roboto"/>
          <w:b/>
          <w:bCs/>
        </w:rPr>
        <w:t>articular attention will be given to women and girls</w:t>
      </w:r>
      <w:r w:rsidRPr="5FDF702F">
        <w:rPr>
          <w:rFonts w:eastAsia="Roboto" w:cs="Roboto"/>
        </w:rPr>
        <w:t>, who face intersecting discrimination and barriers to exercising their rights.</w:t>
      </w:r>
      <w:r w:rsidR="006F0D63">
        <w:rPr>
          <w:rFonts w:eastAsia="Roboto" w:cs="Roboto"/>
        </w:rPr>
        <w:t xml:space="preserve"> T</w:t>
      </w:r>
      <w:r w:rsidRPr="5FDF702F">
        <w:rPr>
          <w:rFonts w:eastAsia="Roboto" w:cs="Roboto"/>
        </w:rPr>
        <w:t>he pro</w:t>
      </w:r>
      <w:r w:rsidR="006F0D63">
        <w:rPr>
          <w:rFonts w:eastAsia="Roboto" w:cs="Roboto"/>
        </w:rPr>
        <w:t xml:space="preserve">ject </w:t>
      </w:r>
      <w:r w:rsidRPr="5FDF702F">
        <w:rPr>
          <w:rFonts w:eastAsia="Roboto" w:cs="Roboto"/>
        </w:rPr>
        <w:t xml:space="preserve">will empower women with disabilities to make independent decisions in areas such as health (including reproductive autonomy), education, employment, access to justice, family life, and political participation. It </w:t>
      </w:r>
      <w:r w:rsidR="006F0D63">
        <w:rPr>
          <w:rFonts w:eastAsia="Roboto" w:cs="Roboto"/>
        </w:rPr>
        <w:t>seeks to</w:t>
      </w:r>
      <w:r w:rsidRPr="5FDF702F">
        <w:rPr>
          <w:rFonts w:eastAsia="Roboto" w:cs="Roboto"/>
        </w:rPr>
        <w:t xml:space="preserve"> reduce their exposure to violence, institutionalization, and legal exclusion.</w:t>
      </w:r>
    </w:p>
    <w:p w14:paraId="06DB9E03" w14:textId="1D727769" w:rsidR="00826175" w:rsidRDefault="5927577A" w:rsidP="48E2E455">
      <w:pPr>
        <w:spacing w:before="240" w:after="240"/>
        <w:rPr>
          <w:rFonts w:eastAsia="Roboto" w:cs="Roboto"/>
        </w:rPr>
      </w:pPr>
      <w:r w:rsidRPr="5FDF702F">
        <w:rPr>
          <w:rFonts w:eastAsia="Roboto" w:cs="Roboto"/>
          <w:b/>
          <w:bCs/>
        </w:rPr>
        <w:t>Direct beneficiaries</w:t>
      </w:r>
      <w:r w:rsidRPr="5FDF702F">
        <w:rPr>
          <w:rFonts w:eastAsia="Roboto" w:cs="Roboto"/>
        </w:rPr>
        <w:t xml:space="preserve"> </w:t>
      </w:r>
      <w:r w:rsidR="006A6EBE">
        <w:rPr>
          <w:rFonts w:eastAsia="Roboto" w:cs="Roboto"/>
        </w:rPr>
        <w:t>are</w:t>
      </w:r>
      <w:r w:rsidRPr="5FDF702F">
        <w:rPr>
          <w:rFonts w:eastAsia="Roboto" w:cs="Roboto"/>
        </w:rPr>
        <w:t xml:space="preserve"> persons with disabilities, who will access supported decision-making services and gain autonomy in their lives. </w:t>
      </w:r>
      <w:r w:rsidRPr="5FDF702F">
        <w:rPr>
          <w:rFonts w:eastAsia="Roboto" w:cs="Roboto"/>
          <w:b/>
          <w:bCs/>
        </w:rPr>
        <w:t>Indirect beneficiaries</w:t>
      </w:r>
      <w:r w:rsidRPr="5FDF702F">
        <w:rPr>
          <w:rFonts w:eastAsia="Roboto" w:cs="Roboto"/>
        </w:rPr>
        <w:t xml:space="preserve"> </w:t>
      </w:r>
      <w:r w:rsidR="006A6EBE">
        <w:rPr>
          <w:rFonts w:eastAsia="Roboto" w:cs="Roboto"/>
        </w:rPr>
        <w:t>are</w:t>
      </w:r>
      <w:r w:rsidRPr="5FDF702F">
        <w:rPr>
          <w:rFonts w:eastAsia="Roboto" w:cs="Roboto"/>
        </w:rPr>
        <w:t xml:space="preserve"> professionals </w:t>
      </w:r>
      <w:r w:rsidR="06587846" w:rsidRPr="2783A599">
        <w:rPr>
          <w:rFonts w:eastAsia="Roboto" w:cs="Roboto"/>
        </w:rPr>
        <w:t xml:space="preserve">from </w:t>
      </w:r>
      <w:r w:rsidR="00FF6207">
        <w:rPr>
          <w:rFonts w:eastAsia="Roboto" w:cs="Roboto"/>
        </w:rPr>
        <w:t xml:space="preserve">the </w:t>
      </w:r>
      <w:r w:rsidR="28E12F70" w:rsidRPr="2783A599">
        <w:rPr>
          <w:rFonts w:eastAsia="Roboto" w:cs="Roboto"/>
        </w:rPr>
        <w:t xml:space="preserve">judiciary and social welfare sector </w:t>
      </w:r>
      <w:r w:rsidRPr="5FDF702F">
        <w:rPr>
          <w:rFonts w:eastAsia="Roboto" w:cs="Roboto"/>
        </w:rPr>
        <w:t>whose capacity will be strengthened to implement rights-based reforms</w:t>
      </w:r>
      <w:r w:rsidR="00C355A5">
        <w:rPr>
          <w:rFonts w:eastAsia="Roboto" w:cs="Roboto"/>
        </w:rPr>
        <w:t>, and families</w:t>
      </w:r>
      <w:r w:rsidR="00DE7365">
        <w:rPr>
          <w:rFonts w:eastAsia="Roboto" w:cs="Roboto"/>
        </w:rPr>
        <w:t xml:space="preserve"> of persons with disabilities.</w:t>
      </w:r>
    </w:p>
    <w:p w14:paraId="2B352023" w14:textId="77777777" w:rsidR="009727EE" w:rsidRDefault="009727EE" w:rsidP="48E2E455">
      <w:pPr>
        <w:spacing w:before="240" w:after="240"/>
        <w:rPr>
          <w:rFonts w:eastAsia="Roboto" w:cs="Roboto"/>
        </w:rPr>
      </w:pPr>
    </w:p>
    <w:p w14:paraId="357A22A4" w14:textId="683EADA4" w:rsidR="49627142" w:rsidRPr="000D2DEE" w:rsidRDefault="00826175" w:rsidP="49627142">
      <w:pPr>
        <w:spacing w:after="0"/>
        <w:rPr>
          <w:rFonts w:eastAsia="Roboto" w:cs="Roboto"/>
          <w:u w:val="single"/>
        </w:rPr>
      </w:pPr>
      <w:r w:rsidRPr="306FBF82">
        <w:rPr>
          <w:rFonts w:cs="Arial"/>
          <w:u w:val="single"/>
        </w:rPr>
        <w:t>Gender marker</w:t>
      </w:r>
      <w:r w:rsidR="14A71C6D" w:rsidRPr="306FBF82">
        <w:rPr>
          <w:rFonts w:cs="Arial"/>
          <w:u w:val="single"/>
        </w:rPr>
        <w:t xml:space="preserve"> - </w:t>
      </w:r>
      <w:r w:rsidR="14A71C6D" w:rsidRPr="306FBF82">
        <w:rPr>
          <w:rFonts w:eastAsia="Roboto" w:cs="Roboto"/>
          <w:u w:val="single"/>
        </w:rPr>
        <w:t>(Score: 2 – Fully Gender Responsive)</w:t>
      </w:r>
    </w:p>
    <w:p w14:paraId="00C4414E" w14:textId="6BC87C24" w:rsidR="00607FD2" w:rsidRDefault="68CD4DDB" w:rsidP="00404E1C">
      <w:pPr>
        <w:spacing w:after="0"/>
        <w:rPr>
          <w:color w:val="657C9C" w:themeColor="text2" w:themeTint="BF"/>
          <w:u w:val="single"/>
        </w:rPr>
      </w:pPr>
      <w:r w:rsidRPr="58651FCC">
        <w:rPr>
          <w:rFonts w:cs="Arial"/>
        </w:rPr>
        <w:t xml:space="preserve">Changes to legislation and </w:t>
      </w:r>
      <w:r w:rsidR="3CCE7F86" w:rsidRPr="58651FCC">
        <w:rPr>
          <w:rFonts w:cs="Arial"/>
        </w:rPr>
        <w:t xml:space="preserve">practices will result in </w:t>
      </w:r>
      <w:r w:rsidRPr="58651FCC">
        <w:rPr>
          <w:rFonts w:cs="Arial"/>
        </w:rPr>
        <w:t>fewer cases</w:t>
      </w:r>
      <w:r w:rsidR="3CCE7F86" w:rsidRPr="58651FCC">
        <w:rPr>
          <w:rFonts w:cs="Arial"/>
        </w:rPr>
        <w:t xml:space="preserve"> </w:t>
      </w:r>
      <w:r w:rsidRPr="58651FCC">
        <w:rPr>
          <w:rFonts w:cs="Arial"/>
        </w:rPr>
        <w:t>d</w:t>
      </w:r>
      <w:r w:rsidR="3CCE7F86" w:rsidRPr="58651FCC">
        <w:rPr>
          <w:rFonts w:cs="Arial"/>
        </w:rPr>
        <w:t xml:space="preserve">enial of legal capacity of women with disabilities, particularly those with psychosocial and intellectual disabilities. </w:t>
      </w:r>
      <w:r w:rsidR="20D456FF" w:rsidRPr="58651FCC">
        <w:rPr>
          <w:rFonts w:cs="Arial"/>
        </w:rPr>
        <w:t>One s</w:t>
      </w:r>
      <w:r w:rsidR="3CCE7F86" w:rsidRPr="58651FCC">
        <w:rPr>
          <w:rFonts w:cs="Arial"/>
        </w:rPr>
        <w:t>upported decision-making service</w:t>
      </w:r>
      <w:r w:rsidR="20D456FF" w:rsidRPr="58651FCC">
        <w:rPr>
          <w:rFonts w:cs="Arial"/>
        </w:rPr>
        <w:t xml:space="preserve"> </w:t>
      </w:r>
      <w:r w:rsidR="3CCE7F86" w:rsidRPr="58651FCC">
        <w:rPr>
          <w:rFonts w:cs="Arial"/>
        </w:rPr>
        <w:t>will be established</w:t>
      </w:r>
      <w:r w:rsidR="20D456FF" w:rsidRPr="58651FCC">
        <w:rPr>
          <w:rFonts w:cs="Arial"/>
        </w:rPr>
        <w:t xml:space="preserve"> and</w:t>
      </w:r>
      <w:r w:rsidR="3CCE7F86" w:rsidRPr="58651FCC">
        <w:rPr>
          <w:rFonts w:cs="Arial"/>
        </w:rPr>
        <w:t xml:space="preserve"> empower women to make independent decisions about their live in areas like health, education, employment, and family matters. This will contribute to their autonomy, enabling them to participate in </w:t>
      </w:r>
      <w:r w:rsidR="435B01AB" w:rsidRPr="58651FCC">
        <w:rPr>
          <w:rFonts w:cs="Arial"/>
        </w:rPr>
        <w:t xml:space="preserve">the </w:t>
      </w:r>
      <w:r w:rsidR="3CCE7F86" w:rsidRPr="58651FCC">
        <w:rPr>
          <w:rFonts w:cs="Arial"/>
        </w:rPr>
        <w:t xml:space="preserve">society and reduce their risk to exploitation and abuse. Capacity building activities will challenge discriminatory attitudes and practices that disproportionately affect women with disabilities, fostering greater gender equality and advancing rights in </w:t>
      </w:r>
      <w:r w:rsidR="7EB6D727" w:rsidRPr="58651FCC">
        <w:rPr>
          <w:rFonts w:cs="Arial"/>
        </w:rPr>
        <w:t xml:space="preserve">line with </w:t>
      </w:r>
      <w:r w:rsidR="3CCE7F86" w:rsidRPr="58651FCC">
        <w:rPr>
          <w:rFonts w:cs="Arial"/>
        </w:rPr>
        <w:t>international human rights framework</w:t>
      </w:r>
      <w:r w:rsidR="487A75E9" w:rsidRPr="58651FCC">
        <w:rPr>
          <w:rFonts w:cs="Arial"/>
        </w:rPr>
        <w:t xml:space="preserve"> </w:t>
      </w:r>
      <w:r w:rsidR="6ACAC34B" w:rsidRPr="58651FCC">
        <w:rPr>
          <w:rFonts w:cs="Arial"/>
        </w:rPr>
        <w:t xml:space="preserve">particularly </w:t>
      </w:r>
      <w:r w:rsidR="3CCE7F86" w:rsidRPr="58651FCC">
        <w:rPr>
          <w:rFonts w:cs="Arial"/>
        </w:rPr>
        <w:t xml:space="preserve">CRPD. </w:t>
      </w:r>
      <w:r w:rsidR="3FC0449D" w:rsidRPr="58651FCC">
        <w:rPr>
          <w:rFonts w:cs="Arial"/>
        </w:rPr>
        <w:t>The intervention contributes to SDG 5 (Gender Equality)</w:t>
      </w:r>
      <w:r w:rsidRPr="58651FCC">
        <w:rPr>
          <w:rFonts w:cs="Arial"/>
        </w:rPr>
        <w:t xml:space="preserve"> and </w:t>
      </w:r>
      <w:r w:rsidR="72313076" w:rsidRPr="58651FCC">
        <w:rPr>
          <w:rFonts w:cs="Arial"/>
        </w:rPr>
        <w:t xml:space="preserve">its </w:t>
      </w:r>
      <w:r w:rsidRPr="58651FCC">
        <w:rPr>
          <w:rFonts w:cs="Arial"/>
        </w:rPr>
        <w:t>six target</w:t>
      </w:r>
      <w:r w:rsidR="3E122897" w:rsidRPr="58651FCC">
        <w:rPr>
          <w:rFonts w:cs="Arial"/>
        </w:rPr>
        <w:t>s</w:t>
      </w:r>
      <w:r w:rsidRPr="58651FCC">
        <w:rPr>
          <w:rFonts w:cs="Arial"/>
        </w:rPr>
        <w:t xml:space="preserve"> (as noted</w:t>
      </w:r>
      <w:r w:rsidR="3FC0449D" w:rsidRPr="58651FCC">
        <w:rPr>
          <w:rFonts w:cs="Arial"/>
        </w:rPr>
        <w:t xml:space="preserve"> </w:t>
      </w:r>
      <w:r w:rsidR="3E122897" w:rsidRPr="58651FCC">
        <w:rPr>
          <w:rFonts w:cs="Arial"/>
        </w:rPr>
        <w:t xml:space="preserve">under 2.2). It </w:t>
      </w:r>
      <w:r w:rsidR="3FC0449D" w:rsidRPr="58651FCC">
        <w:rPr>
          <w:rFonts w:cs="Arial"/>
        </w:rPr>
        <w:t>will systematically disaggregate data by gender, age, and disability, ensuring evidence-based monitoring of gender outcomes</w:t>
      </w:r>
      <w:r w:rsidR="2DC5B88F" w:rsidRPr="58651FCC">
        <w:rPr>
          <w:rFonts w:cs="Arial"/>
        </w:rPr>
        <w:t xml:space="preserve">. </w:t>
      </w:r>
      <w:r w:rsidR="3CCE7F86" w:rsidRPr="58651FCC">
        <w:rPr>
          <w:rFonts w:cs="Arial"/>
        </w:rPr>
        <w:t xml:space="preserve">Overall, the project will promote the dignity, agency, and inclusion of women with disabilities, enhancing their overall well-being and </w:t>
      </w:r>
      <w:r w:rsidR="6ACAC34B" w:rsidRPr="58651FCC">
        <w:rPr>
          <w:rFonts w:cs="Arial"/>
        </w:rPr>
        <w:t xml:space="preserve">equal </w:t>
      </w:r>
      <w:r w:rsidR="3CCE7F86" w:rsidRPr="58651FCC">
        <w:rPr>
          <w:rFonts w:cs="Arial"/>
        </w:rPr>
        <w:t xml:space="preserve">opportunities for participation. </w:t>
      </w:r>
    </w:p>
    <w:p w14:paraId="1C2A3E10" w14:textId="77777777" w:rsidR="00826175" w:rsidRPr="00826175" w:rsidRDefault="00826175" w:rsidP="00404E1C">
      <w:pPr>
        <w:spacing w:after="0"/>
        <w:rPr>
          <w:rFonts w:cs="Arial"/>
          <w:szCs w:val="20"/>
          <w:u w:val="single"/>
        </w:rPr>
      </w:pPr>
    </w:p>
    <w:p w14:paraId="53237CE6" w14:textId="0C763D54" w:rsidR="49627142" w:rsidRDefault="00826175" w:rsidP="49627142">
      <w:pPr>
        <w:spacing w:after="0"/>
        <w:rPr>
          <w:rFonts w:cs="Arial"/>
          <w:u w:val="single"/>
        </w:rPr>
      </w:pPr>
      <w:r w:rsidRPr="575109C9">
        <w:rPr>
          <w:rFonts w:cs="Arial"/>
          <w:u w:val="single"/>
        </w:rPr>
        <w:t xml:space="preserve">Human </w:t>
      </w:r>
      <w:r w:rsidR="532F679C" w:rsidRPr="575109C9">
        <w:rPr>
          <w:rFonts w:cs="Arial"/>
          <w:u w:val="single"/>
        </w:rPr>
        <w:t>R</w:t>
      </w:r>
      <w:r w:rsidRPr="575109C9">
        <w:rPr>
          <w:rFonts w:cs="Arial"/>
          <w:u w:val="single"/>
        </w:rPr>
        <w:t xml:space="preserve">ights </w:t>
      </w:r>
      <w:r w:rsidR="68C0DE0F" w:rsidRPr="575109C9">
        <w:rPr>
          <w:rFonts w:cs="Arial"/>
          <w:u w:val="single"/>
        </w:rPr>
        <w:t>M</w:t>
      </w:r>
      <w:r w:rsidRPr="575109C9">
        <w:rPr>
          <w:rFonts w:cs="Arial"/>
          <w:u w:val="single"/>
        </w:rPr>
        <w:t>arker</w:t>
      </w:r>
      <w:r w:rsidR="1FF0063E" w:rsidRPr="575109C9">
        <w:rPr>
          <w:rFonts w:cs="Arial"/>
          <w:u w:val="single"/>
        </w:rPr>
        <w:t xml:space="preserve"> - (Score: 2 – Human Rights is the Principal Objective) </w:t>
      </w:r>
    </w:p>
    <w:p w14:paraId="68A47C1C" w14:textId="7F6D777C" w:rsidR="0008710B" w:rsidRDefault="000D65F9" w:rsidP="00404E1C">
      <w:pPr>
        <w:rPr>
          <w:rFonts w:cs="Arial"/>
        </w:rPr>
      </w:pPr>
      <w:r w:rsidRPr="0FE92E0C">
        <w:rPr>
          <w:rFonts w:cs="Arial"/>
        </w:rPr>
        <w:t xml:space="preserve">The programme </w:t>
      </w:r>
      <w:r w:rsidR="00351959">
        <w:rPr>
          <w:rFonts w:cs="Arial"/>
        </w:rPr>
        <w:t xml:space="preserve">has </w:t>
      </w:r>
      <w:r w:rsidRPr="0FE92E0C">
        <w:rPr>
          <w:rFonts w:cs="Arial"/>
        </w:rPr>
        <w:t xml:space="preserve">been designed based on information from persons with </w:t>
      </w:r>
      <w:r w:rsidR="77BE03FB" w:rsidRPr="0FE92E0C">
        <w:rPr>
          <w:rFonts w:cs="Arial"/>
        </w:rPr>
        <w:t>disabilities and</w:t>
      </w:r>
      <w:r w:rsidRPr="0FE92E0C">
        <w:rPr>
          <w:rFonts w:cs="Arial"/>
        </w:rPr>
        <w:t xml:space="preserve"> will be implemented and evaluated in collaboration with persons with disabilities. The project furthers international </w:t>
      </w:r>
      <w:r w:rsidR="44E624B9" w:rsidRPr="0FE92E0C">
        <w:rPr>
          <w:rFonts w:cs="Arial"/>
        </w:rPr>
        <w:t xml:space="preserve">human rights </w:t>
      </w:r>
      <w:r w:rsidRPr="0FE92E0C">
        <w:rPr>
          <w:rFonts w:cs="Arial"/>
        </w:rPr>
        <w:t>standards</w:t>
      </w:r>
      <w:r w:rsidR="4546997B" w:rsidRPr="0FE92E0C">
        <w:rPr>
          <w:rFonts w:cs="Arial"/>
        </w:rPr>
        <w:t xml:space="preserve"> and</w:t>
      </w:r>
      <w:r w:rsidRPr="0FE92E0C">
        <w:rPr>
          <w:rFonts w:cs="Arial"/>
        </w:rPr>
        <w:t xml:space="preserve"> </w:t>
      </w:r>
      <w:r w:rsidR="0008710B" w:rsidRPr="0FE92E0C">
        <w:rPr>
          <w:rFonts w:cs="Arial"/>
        </w:rPr>
        <w:t xml:space="preserve">the human rights principles of equality, non-discrimination and participation. It </w:t>
      </w:r>
      <w:r w:rsidR="3D14EE9C" w:rsidRPr="0FE92E0C">
        <w:rPr>
          <w:rFonts w:cs="Arial"/>
        </w:rPr>
        <w:t xml:space="preserve">will </w:t>
      </w:r>
      <w:r w:rsidR="0008710B" w:rsidRPr="0FE92E0C">
        <w:rPr>
          <w:rFonts w:cs="Arial"/>
        </w:rPr>
        <w:t>support laws and practices to align with UN</w:t>
      </w:r>
      <w:r w:rsidR="1A00793A" w:rsidRPr="0FE92E0C">
        <w:rPr>
          <w:rFonts w:cs="Arial"/>
        </w:rPr>
        <w:t xml:space="preserve">, </w:t>
      </w:r>
      <w:r w:rsidR="0008710B" w:rsidRPr="0FE92E0C">
        <w:rPr>
          <w:rFonts w:cs="Arial"/>
        </w:rPr>
        <w:t>European standards</w:t>
      </w:r>
      <w:r w:rsidR="26A0FC9E" w:rsidRPr="0FE92E0C">
        <w:rPr>
          <w:rFonts w:cs="Arial"/>
        </w:rPr>
        <w:t xml:space="preserve"> </w:t>
      </w:r>
      <w:r w:rsidR="0008710B" w:rsidRPr="0FE92E0C">
        <w:rPr>
          <w:rFonts w:cs="Arial"/>
        </w:rPr>
        <w:t>and national legislation on human rights, particularly the CRP</w:t>
      </w:r>
      <w:r w:rsidR="26E38F34" w:rsidRPr="0FE92E0C">
        <w:rPr>
          <w:rFonts w:cs="Arial"/>
        </w:rPr>
        <w:t>D</w:t>
      </w:r>
      <w:r w:rsidR="0008710B" w:rsidRPr="0FE92E0C">
        <w:rPr>
          <w:rFonts w:cs="Arial"/>
        </w:rPr>
        <w:t>, and with national strategies on the rights of persons with disabilities and on deinstitutionalization. The programme supports Montenegro to implement various UN human rights recommendations, most recent ones mad</w:t>
      </w:r>
      <w:r w:rsidR="00887048">
        <w:rPr>
          <w:rFonts w:cs="Arial"/>
        </w:rPr>
        <w:t>e:</w:t>
      </w:r>
    </w:p>
    <w:p w14:paraId="093A37C9" w14:textId="349D2B98" w:rsidR="0008710B" w:rsidRPr="00B250AA" w:rsidRDefault="00887048" w:rsidP="00404E1C">
      <w:pPr>
        <w:pStyle w:val="ListParagraph"/>
        <w:numPr>
          <w:ilvl w:val="0"/>
          <w:numId w:val="13"/>
        </w:numPr>
        <w:rPr>
          <w:rFonts w:cs="Arial"/>
          <w:sz w:val="22"/>
        </w:rPr>
      </w:pPr>
      <w:r w:rsidRPr="00B250AA">
        <w:rPr>
          <w:rFonts w:eastAsiaTheme="minorEastAsia"/>
          <w:sz w:val="22"/>
        </w:rPr>
        <w:t>by t</w:t>
      </w:r>
      <w:r w:rsidR="00351959" w:rsidRPr="00B250AA">
        <w:rPr>
          <w:rFonts w:eastAsiaTheme="minorEastAsia"/>
          <w:sz w:val="22"/>
        </w:rPr>
        <w:t xml:space="preserve">he </w:t>
      </w:r>
      <w:r w:rsidR="0008710B" w:rsidRPr="00B250AA">
        <w:rPr>
          <w:rFonts w:eastAsiaTheme="minorEastAsia"/>
          <w:sz w:val="22"/>
        </w:rPr>
        <w:t>UN Committee on the Rights of Persons with Disabilities, on ending legal capacity denial and adopting a human rights approach in legislation (CRPD/C/MNE/CO/1, paragraphs 7 and 25, 2017);</w:t>
      </w:r>
    </w:p>
    <w:p w14:paraId="1104C679" w14:textId="4F8AC716" w:rsidR="00826175" w:rsidRPr="00B250AA" w:rsidRDefault="00887048" w:rsidP="00404E1C">
      <w:pPr>
        <w:pStyle w:val="ListParagraph"/>
        <w:numPr>
          <w:ilvl w:val="0"/>
          <w:numId w:val="13"/>
        </w:numPr>
        <w:spacing w:after="0"/>
        <w:rPr>
          <w:rFonts w:cs="Arial"/>
          <w:sz w:val="22"/>
        </w:rPr>
      </w:pPr>
      <w:r w:rsidRPr="00B250AA">
        <w:rPr>
          <w:rFonts w:eastAsiaTheme="minorEastAsia"/>
          <w:sz w:val="22"/>
        </w:rPr>
        <w:t>by t</w:t>
      </w:r>
      <w:r w:rsidR="00351959" w:rsidRPr="00B250AA">
        <w:rPr>
          <w:rFonts w:eastAsiaTheme="minorEastAsia"/>
          <w:sz w:val="22"/>
        </w:rPr>
        <w:t xml:space="preserve">he </w:t>
      </w:r>
      <w:r w:rsidR="0008710B" w:rsidRPr="00B250AA">
        <w:rPr>
          <w:rFonts w:eastAsiaTheme="minorEastAsia"/>
          <w:sz w:val="22"/>
        </w:rPr>
        <w:t>CEDAW Committee, on decision-making and bodily autonomy of women with disabilities (</w:t>
      </w:r>
      <w:hyperlink r:id="rId14">
        <w:r w:rsidR="0008710B" w:rsidRPr="00B250AA">
          <w:rPr>
            <w:rFonts w:eastAsiaTheme="minorEastAsia"/>
            <w:sz w:val="22"/>
          </w:rPr>
          <w:t>CEDAW/C/MNE/CO/3</w:t>
        </w:r>
      </w:hyperlink>
      <w:r w:rsidR="0008710B" w:rsidRPr="00B250AA">
        <w:rPr>
          <w:rFonts w:eastAsiaTheme="minorEastAsia"/>
          <w:sz w:val="22"/>
        </w:rPr>
        <w:t>, paragraph 42, 2024);</w:t>
      </w:r>
    </w:p>
    <w:p w14:paraId="12B7C7D0" w14:textId="4A1F4808" w:rsidR="000D65F9" w:rsidRPr="00B250AA" w:rsidRDefault="00887048" w:rsidP="00404E1C">
      <w:pPr>
        <w:pStyle w:val="ListParagraph"/>
        <w:numPr>
          <w:ilvl w:val="0"/>
          <w:numId w:val="13"/>
        </w:numPr>
        <w:spacing w:after="0"/>
        <w:rPr>
          <w:rFonts w:cs="Arial"/>
          <w:sz w:val="22"/>
        </w:rPr>
      </w:pPr>
      <w:r w:rsidRPr="00B250AA">
        <w:rPr>
          <w:rFonts w:eastAsiaTheme="minorEastAsia"/>
          <w:sz w:val="22"/>
        </w:rPr>
        <w:t xml:space="preserve">During the </w:t>
      </w:r>
      <w:r w:rsidR="0008710B" w:rsidRPr="00B250AA">
        <w:rPr>
          <w:rFonts w:eastAsiaTheme="minorEastAsia"/>
          <w:sz w:val="22"/>
        </w:rPr>
        <w:t>U</w:t>
      </w:r>
      <w:r w:rsidR="00826175" w:rsidRPr="00B250AA">
        <w:rPr>
          <w:rFonts w:eastAsiaTheme="minorEastAsia"/>
          <w:sz w:val="22"/>
        </w:rPr>
        <w:t xml:space="preserve">niversal Periodic </w:t>
      </w:r>
      <w:r w:rsidR="0008710B" w:rsidRPr="00B250AA">
        <w:rPr>
          <w:rFonts w:eastAsiaTheme="minorEastAsia"/>
          <w:sz w:val="22"/>
        </w:rPr>
        <w:t>R</w:t>
      </w:r>
      <w:r w:rsidR="00826175" w:rsidRPr="00B250AA">
        <w:rPr>
          <w:rFonts w:eastAsiaTheme="minorEastAsia"/>
          <w:sz w:val="22"/>
        </w:rPr>
        <w:t>eview</w:t>
      </w:r>
      <w:r w:rsidR="0008710B" w:rsidRPr="00B250AA">
        <w:rPr>
          <w:rFonts w:eastAsiaTheme="minorEastAsia"/>
          <w:sz w:val="22"/>
        </w:rPr>
        <w:t xml:space="preserve"> </w:t>
      </w:r>
      <w:r w:rsidRPr="00B250AA">
        <w:rPr>
          <w:rFonts w:eastAsiaTheme="minorEastAsia"/>
          <w:sz w:val="22"/>
        </w:rPr>
        <w:t>o</w:t>
      </w:r>
      <w:r w:rsidR="0008710B" w:rsidRPr="00B250AA">
        <w:rPr>
          <w:rFonts w:eastAsiaTheme="minorEastAsia"/>
          <w:sz w:val="22"/>
        </w:rPr>
        <w:t>n aligning legislation on disability with human rights standards and on deinstitutionalization (</w:t>
      </w:r>
      <w:hyperlink r:id="rId15">
        <w:r w:rsidR="0008710B" w:rsidRPr="00B250AA">
          <w:rPr>
            <w:rFonts w:eastAsiaTheme="minorEastAsia"/>
            <w:sz w:val="22"/>
          </w:rPr>
          <w:t>A/HRC/54/14</w:t>
        </w:r>
      </w:hyperlink>
      <w:r w:rsidR="0008710B" w:rsidRPr="00B250AA">
        <w:rPr>
          <w:rFonts w:eastAsiaTheme="minorEastAsia"/>
          <w:sz w:val="22"/>
        </w:rPr>
        <w:t>, paragraphs 131.184-185 and 131.187, 2023)</w:t>
      </w:r>
      <w:r w:rsidRPr="00B250AA">
        <w:rPr>
          <w:rFonts w:eastAsiaTheme="minorEastAsia"/>
          <w:sz w:val="22"/>
        </w:rPr>
        <w:t xml:space="preserve">, </w:t>
      </w:r>
      <w:r w:rsidR="007C33EA" w:rsidRPr="00B250AA">
        <w:rPr>
          <w:rFonts w:eastAsiaTheme="minorEastAsia"/>
          <w:sz w:val="22"/>
        </w:rPr>
        <w:t xml:space="preserve">recommendations </w:t>
      </w:r>
      <w:r w:rsidRPr="00B250AA">
        <w:rPr>
          <w:rFonts w:eastAsiaTheme="minorEastAsia"/>
          <w:sz w:val="22"/>
        </w:rPr>
        <w:t>which were accepted by</w:t>
      </w:r>
      <w:r w:rsidR="007C33EA" w:rsidRPr="00B250AA">
        <w:rPr>
          <w:rFonts w:eastAsiaTheme="minorEastAsia"/>
          <w:sz w:val="22"/>
        </w:rPr>
        <w:t xml:space="preserve"> Montenegro.</w:t>
      </w:r>
    </w:p>
    <w:p w14:paraId="1BE767B4" w14:textId="77777777" w:rsidR="00280D4E" w:rsidRDefault="00280D4E" w:rsidP="00404E1C">
      <w:pPr>
        <w:spacing w:after="0"/>
        <w:rPr>
          <w:rFonts w:cs="Arial"/>
          <w:szCs w:val="20"/>
        </w:rPr>
      </w:pPr>
    </w:p>
    <w:p w14:paraId="71A28B16" w14:textId="7EBF9AE7" w:rsidR="003D51B9" w:rsidRDefault="00280D4E" w:rsidP="00404E1C">
      <w:pPr>
        <w:spacing w:after="0"/>
        <w:rPr>
          <w:rFonts w:cs="Arial"/>
          <w:szCs w:val="20"/>
        </w:rPr>
      </w:pPr>
      <w:r>
        <w:rPr>
          <w:rFonts w:cs="Arial"/>
          <w:szCs w:val="20"/>
        </w:rPr>
        <w:t xml:space="preserve">When piloting the supported decision-making service, the project will ensure that data on beneficiaries is disaggregated by gender, age and type of disability. </w:t>
      </w:r>
      <w:r w:rsidR="003D51B9">
        <w:t>The</w:t>
      </w:r>
      <w:r w:rsidR="003D51B9" w:rsidRPr="003D51B9">
        <w:rPr>
          <w:rFonts w:cs="Arial"/>
          <w:szCs w:val="20"/>
        </w:rPr>
        <w:t xml:space="preserve"> </w:t>
      </w:r>
      <w:r w:rsidR="003D51B9">
        <w:rPr>
          <w:rFonts w:cs="Arial"/>
          <w:szCs w:val="20"/>
        </w:rPr>
        <w:t>intervention furthers indicators 3, 5 and 8 of UN Disability Including Strategy, as it uses analysis on disability from the CCA; the project is designed and will be implemented in consultation with persons with disabilities; and is a joint program specifically focused on the rights of persons with disabilities.</w:t>
      </w:r>
    </w:p>
    <w:p w14:paraId="5A9869F7" w14:textId="03BEB28C" w:rsidR="003D51B9" w:rsidRDefault="003D51B9" w:rsidP="00404E1C">
      <w:pPr>
        <w:spacing w:after="160"/>
        <w:jc w:val="left"/>
      </w:pPr>
    </w:p>
    <w:p w14:paraId="5C20E1FA" w14:textId="7F89EBBD" w:rsidR="00560A49" w:rsidRDefault="00560A49" w:rsidP="00404E1C">
      <w:pPr>
        <w:pStyle w:val="Heading1"/>
      </w:pPr>
      <w:r>
        <w:t xml:space="preserve">Project implementation and </w:t>
      </w:r>
      <w:r w:rsidR="007A2A07">
        <w:t>sustainability</w:t>
      </w:r>
    </w:p>
    <w:p w14:paraId="59DC7862" w14:textId="778A0F33" w:rsidR="00560A49" w:rsidRDefault="00E63E6B" w:rsidP="00404E1C">
      <w:pPr>
        <w:pStyle w:val="Heading2"/>
      </w:pPr>
      <w:r>
        <w:t>Implementation strategy</w:t>
      </w:r>
      <w:r w:rsidR="0FBBECBE">
        <w:t xml:space="preserve"> </w:t>
      </w:r>
    </w:p>
    <w:p w14:paraId="62641318" w14:textId="60C71DE9" w:rsidR="00E63E6B" w:rsidRDefault="74BA9016" w:rsidP="00404E1C">
      <w:pPr>
        <w:rPr>
          <w:i/>
          <w:iCs/>
        </w:rPr>
      </w:pPr>
      <w:r w:rsidRPr="427D22AD">
        <w:rPr>
          <w:i/>
          <w:iCs/>
        </w:rPr>
        <w:t>What is the intervention strategy</w:t>
      </w:r>
      <w:r w:rsidR="3D5125D1" w:rsidRPr="427D22AD">
        <w:rPr>
          <w:i/>
          <w:iCs/>
        </w:rPr>
        <w:t xml:space="preserve"> and why </w:t>
      </w:r>
      <w:r w:rsidR="068F362F" w:rsidRPr="427D22AD">
        <w:rPr>
          <w:i/>
          <w:iCs/>
        </w:rPr>
        <w:t xml:space="preserve">will the intervention achieve success? What are the major assumptions, </w:t>
      </w:r>
      <w:r w:rsidRPr="427D22AD">
        <w:rPr>
          <w:i/>
          <w:iCs/>
        </w:rPr>
        <w:t>risks and risk mitigation measures</w:t>
      </w:r>
      <w:r w:rsidR="068F362F" w:rsidRPr="427D22AD">
        <w:rPr>
          <w:i/>
          <w:iCs/>
        </w:rPr>
        <w:t>?</w:t>
      </w:r>
    </w:p>
    <w:p w14:paraId="3BF7176F" w14:textId="28E50091" w:rsidR="00E40F45" w:rsidRDefault="7CAD488E" w:rsidP="00404E1C">
      <w:pPr>
        <w:rPr>
          <w:rFonts w:eastAsia="Roboto" w:cs="Roboto"/>
        </w:rPr>
      </w:pPr>
      <w:r w:rsidRPr="427D22AD">
        <w:rPr>
          <w:rFonts w:eastAsia="Roboto" w:cs="Roboto"/>
        </w:rPr>
        <w:t xml:space="preserve">The intervention strategy </w:t>
      </w:r>
      <w:r w:rsidR="002A1756">
        <w:rPr>
          <w:rFonts w:eastAsia="Roboto" w:cs="Roboto"/>
        </w:rPr>
        <w:t>furthers implementation of UN standards,</w:t>
      </w:r>
      <w:r w:rsidR="002A1756" w:rsidRPr="427D22AD">
        <w:rPr>
          <w:rFonts w:eastAsia="Roboto" w:cs="Roboto"/>
        </w:rPr>
        <w:t xml:space="preserve"> </w:t>
      </w:r>
      <w:r w:rsidRPr="427D22AD">
        <w:rPr>
          <w:rFonts w:eastAsia="Roboto" w:cs="Roboto"/>
        </w:rPr>
        <w:t xml:space="preserve">builds on findings and recommendations </w:t>
      </w:r>
      <w:r w:rsidR="002A1756">
        <w:rPr>
          <w:rFonts w:eastAsia="Roboto" w:cs="Roboto"/>
        </w:rPr>
        <w:t>from</w:t>
      </w:r>
      <w:r w:rsidRPr="427D22AD">
        <w:rPr>
          <w:rFonts w:eastAsia="Roboto" w:cs="Roboto"/>
        </w:rPr>
        <w:t xml:space="preserve"> prior UN-supported </w:t>
      </w:r>
      <w:r w:rsidR="002A1756">
        <w:rPr>
          <w:rFonts w:eastAsia="Roboto" w:cs="Roboto"/>
        </w:rPr>
        <w:t xml:space="preserve">research and from </w:t>
      </w:r>
      <w:r w:rsidR="00E22DE1">
        <w:rPr>
          <w:rFonts w:eastAsia="Roboto" w:cs="Roboto"/>
        </w:rPr>
        <w:t xml:space="preserve">UN </w:t>
      </w:r>
      <w:r w:rsidR="002A1756">
        <w:rPr>
          <w:rFonts w:eastAsia="Roboto" w:cs="Roboto"/>
        </w:rPr>
        <w:t xml:space="preserve">human rights </w:t>
      </w:r>
      <w:r w:rsidR="00E22DE1">
        <w:rPr>
          <w:rFonts w:eastAsia="Roboto" w:cs="Roboto"/>
        </w:rPr>
        <w:t>bodies</w:t>
      </w:r>
      <w:r w:rsidR="002A1756">
        <w:rPr>
          <w:rFonts w:eastAsia="Roboto" w:cs="Roboto"/>
        </w:rPr>
        <w:t xml:space="preserve">, thus </w:t>
      </w:r>
      <w:r w:rsidRPr="427D22AD">
        <w:rPr>
          <w:rFonts w:eastAsia="Roboto" w:cs="Roboto"/>
        </w:rPr>
        <w:t xml:space="preserve">providing a </w:t>
      </w:r>
      <w:r w:rsidR="002A1756">
        <w:rPr>
          <w:rFonts w:eastAsia="Roboto" w:cs="Roboto"/>
        </w:rPr>
        <w:t xml:space="preserve">strong normative and </w:t>
      </w:r>
      <w:r w:rsidRPr="427D22AD">
        <w:rPr>
          <w:rFonts w:eastAsia="Roboto" w:cs="Roboto"/>
        </w:rPr>
        <w:t>evidence base for the reform. Based on th</w:t>
      </w:r>
      <w:r w:rsidR="00C65747">
        <w:rPr>
          <w:rFonts w:eastAsia="Roboto" w:cs="Roboto"/>
        </w:rPr>
        <w:t>e</w:t>
      </w:r>
      <w:r w:rsidR="002A1756">
        <w:rPr>
          <w:rFonts w:eastAsia="Roboto" w:cs="Roboto"/>
        </w:rPr>
        <w:t>se</w:t>
      </w:r>
      <w:r w:rsidR="00C65747">
        <w:rPr>
          <w:rFonts w:eastAsia="Roboto" w:cs="Roboto"/>
        </w:rPr>
        <w:t xml:space="preserve"> standards, </w:t>
      </w:r>
      <w:r w:rsidRPr="427D22AD">
        <w:rPr>
          <w:rFonts w:eastAsia="Roboto" w:cs="Roboto"/>
        </w:rPr>
        <w:t>analysis and inputs from relevant sectors, the transition from substituted to supported decision-making is designed to be gradual and phased, thereby minimizing potential negative impacts on end beneficiaries.</w:t>
      </w:r>
    </w:p>
    <w:p w14:paraId="3C6CEB5D" w14:textId="1F632999" w:rsidR="00E40F45" w:rsidRDefault="7CAD488E" w:rsidP="00404E1C">
      <w:pPr>
        <w:rPr>
          <w:rFonts w:eastAsia="Roboto" w:cs="Roboto"/>
        </w:rPr>
      </w:pPr>
      <w:r w:rsidRPr="427D22AD">
        <w:rPr>
          <w:rFonts w:eastAsia="Roboto" w:cs="Roboto"/>
        </w:rPr>
        <w:t>In line with the principle of “</w:t>
      </w:r>
      <w:r w:rsidRPr="2783A599">
        <w:rPr>
          <w:rFonts w:eastAsia="Roboto" w:cs="Roboto"/>
          <w:i/>
        </w:rPr>
        <w:t>Nothing about us without us</w:t>
      </w:r>
      <w:r w:rsidRPr="427D22AD">
        <w:rPr>
          <w:rFonts w:eastAsia="Roboto" w:cs="Roboto"/>
        </w:rPr>
        <w:t xml:space="preserve">” and Article 4(3) of the CRPD, the intervention will be implemented with the active and meaningful participation of persons with disabilities, particularly those most affected by the denial of legal capacity, </w:t>
      </w:r>
      <w:r w:rsidR="002A1756">
        <w:rPr>
          <w:rFonts w:eastAsia="Roboto" w:cs="Roboto"/>
        </w:rPr>
        <w:t>in</w:t>
      </w:r>
      <w:r w:rsidRPr="427D22AD">
        <w:rPr>
          <w:rFonts w:eastAsia="Roboto" w:cs="Roboto"/>
        </w:rPr>
        <w:t xml:space="preserve"> all phases of the project. This is critical to ensuring that the supported decision-making system and broader reform efforts are responsive to the needs, preferences, and lived experiences of those who require decision-making support.</w:t>
      </w:r>
    </w:p>
    <w:p w14:paraId="59DC08A6" w14:textId="3A3F93B2" w:rsidR="00E40F45" w:rsidRDefault="7CAD488E" w:rsidP="00404E1C">
      <w:pPr>
        <w:rPr>
          <w:rFonts w:eastAsia="Roboto" w:cs="Roboto"/>
        </w:rPr>
      </w:pPr>
      <w:r w:rsidRPr="427D22AD">
        <w:rPr>
          <w:rFonts w:eastAsia="Roboto" w:cs="Roboto"/>
        </w:rPr>
        <w:t>The intervention strategy is structured around three complementary pillars: (1) legal and policy reform, (2) the design and piloting of a supported decision-making model, and (3) capacity building and awareness-raising to shift institutional and societal attitudes. These components aim to establish the legal, institutional, and social foundations necessary for a comprehensive reform that enables a paradigm shift from a medical to a rights-based approach to legal capacity for persons with disabilities in Montenegro.</w:t>
      </w:r>
    </w:p>
    <w:p w14:paraId="76FEE0F6" w14:textId="26D98469" w:rsidR="00E40F45" w:rsidRDefault="7CAD488E" w:rsidP="00404E1C">
      <w:pPr>
        <w:rPr>
          <w:rFonts w:eastAsia="Roboto" w:cs="Roboto"/>
        </w:rPr>
      </w:pPr>
      <w:r w:rsidRPr="427D22AD">
        <w:rPr>
          <w:rFonts w:eastAsia="Roboto" w:cs="Roboto"/>
        </w:rPr>
        <w:t xml:space="preserve">Legal expertise will be engaged to draft amendments to </w:t>
      </w:r>
      <w:r w:rsidR="00EC0B2B">
        <w:rPr>
          <w:rFonts w:eastAsia="Roboto" w:cs="Roboto"/>
        </w:rPr>
        <w:t xml:space="preserve">current, </w:t>
      </w:r>
      <w:r w:rsidRPr="427D22AD">
        <w:rPr>
          <w:rFonts w:eastAsia="Roboto" w:cs="Roboto"/>
        </w:rPr>
        <w:t>discriminatory legislation that allow</w:t>
      </w:r>
      <w:r w:rsidR="00EC0B2B">
        <w:rPr>
          <w:rFonts w:eastAsia="Roboto" w:cs="Roboto"/>
        </w:rPr>
        <w:t>s</w:t>
      </w:r>
      <w:r w:rsidRPr="427D22AD">
        <w:rPr>
          <w:rFonts w:eastAsia="Roboto" w:cs="Roboto"/>
        </w:rPr>
        <w:t xml:space="preserve"> for the deprivation of legal capacity based solely on disability. </w:t>
      </w:r>
      <w:r w:rsidR="00EC0B2B">
        <w:rPr>
          <w:rFonts w:eastAsia="Roboto" w:cs="Roboto"/>
        </w:rPr>
        <w:t>As</w:t>
      </w:r>
      <w:r w:rsidRPr="427D22AD">
        <w:rPr>
          <w:rFonts w:eastAsia="Roboto" w:cs="Roboto"/>
        </w:rPr>
        <w:t xml:space="preserve"> legislative change </w:t>
      </w:r>
      <w:r w:rsidR="00EC0B2B">
        <w:rPr>
          <w:rFonts w:eastAsia="Roboto" w:cs="Roboto"/>
        </w:rPr>
        <w:t>takes time,</w:t>
      </w:r>
      <w:r w:rsidRPr="427D22AD">
        <w:rPr>
          <w:rFonts w:eastAsia="Roboto" w:cs="Roboto"/>
        </w:rPr>
        <w:t xml:space="preserve"> the programme will simultaneously support improved practices within the judiciary and social services by developing interim protocols that apply supported decision-making principles. Additionally, a supported decision-making service model will be co-designed with persons with disabilities and piloted through a local service provider. This model will serve as a scalable alternative to guardianship, with a national roll-out strategy developed based on the evaluation of the pilot.</w:t>
      </w:r>
    </w:p>
    <w:p w14:paraId="69A1567F" w14:textId="2C29643F" w:rsidR="00E40F45" w:rsidRDefault="7CAD488E" w:rsidP="00404E1C">
      <w:pPr>
        <w:rPr>
          <w:rFonts w:eastAsia="Roboto" w:cs="Roboto"/>
        </w:rPr>
      </w:pPr>
      <w:r w:rsidRPr="427D22AD">
        <w:rPr>
          <w:rFonts w:eastAsia="Roboto" w:cs="Roboto"/>
        </w:rPr>
        <w:t xml:space="preserve">Capacity-building will be </w:t>
      </w:r>
      <w:r w:rsidR="00EC0B2B">
        <w:rPr>
          <w:rFonts w:eastAsia="Roboto" w:cs="Roboto"/>
        </w:rPr>
        <w:t>conducted</w:t>
      </w:r>
      <w:r w:rsidRPr="427D22AD">
        <w:rPr>
          <w:rFonts w:eastAsia="Roboto" w:cs="Roboto"/>
        </w:rPr>
        <w:t xml:space="preserve"> </w:t>
      </w:r>
      <w:r w:rsidR="00EC0B2B">
        <w:rPr>
          <w:rFonts w:eastAsia="Roboto" w:cs="Roboto"/>
        </w:rPr>
        <w:t xml:space="preserve">in </w:t>
      </w:r>
      <w:r w:rsidRPr="427D22AD">
        <w:rPr>
          <w:rFonts w:eastAsia="Roboto" w:cs="Roboto"/>
        </w:rPr>
        <w:t xml:space="preserve">partnership with </w:t>
      </w:r>
      <w:r w:rsidR="00EC0B2B">
        <w:rPr>
          <w:rFonts w:eastAsia="Roboto" w:cs="Roboto"/>
        </w:rPr>
        <w:t xml:space="preserve">two </w:t>
      </w:r>
      <w:r w:rsidRPr="427D22AD">
        <w:rPr>
          <w:rFonts w:eastAsia="Roboto" w:cs="Roboto"/>
        </w:rPr>
        <w:t xml:space="preserve">national training bodies </w:t>
      </w:r>
      <w:r w:rsidR="00EC0B2B">
        <w:rPr>
          <w:rFonts w:eastAsia="Roboto" w:cs="Roboto"/>
        </w:rPr>
        <w:t xml:space="preserve">- </w:t>
      </w:r>
      <w:r w:rsidR="0045273D">
        <w:rPr>
          <w:rFonts w:eastAsia="Roboto" w:cs="Roboto"/>
        </w:rPr>
        <w:t xml:space="preserve">the </w:t>
      </w:r>
      <w:r w:rsidRPr="427D22AD">
        <w:rPr>
          <w:rFonts w:eastAsia="Roboto" w:cs="Roboto"/>
        </w:rPr>
        <w:t xml:space="preserve">Centre for Judicial and Prosecutorial Training and </w:t>
      </w:r>
      <w:r w:rsidR="0045273D">
        <w:rPr>
          <w:rFonts w:eastAsia="Roboto" w:cs="Roboto"/>
        </w:rPr>
        <w:t xml:space="preserve">the </w:t>
      </w:r>
      <w:r w:rsidRPr="427D22AD">
        <w:rPr>
          <w:rFonts w:eastAsia="Roboto" w:cs="Roboto"/>
        </w:rPr>
        <w:t>Institute for Social and Child Protection</w:t>
      </w:r>
      <w:r w:rsidR="00EC0B2B">
        <w:rPr>
          <w:rFonts w:eastAsia="Roboto" w:cs="Roboto"/>
        </w:rPr>
        <w:t xml:space="preserve"> -</w:t>
      </w:r>
      <w:r w:rsidRPr="427D22AD">
        <w:rPr>
          <w:rFonts w:eastAsia="Roboto" w:cs="Roboto"/>
        </w:rPr>
        <w:t xml:space="preserve"> to ensure long-term sustainability. Training sessions will target judges, prosecutors, social workers, and policymakers, promoting a shift from the outdated medical model to CRPD-compliant, human rights-based practices. Public awareness activities, including a campaign featuring human interest stories, will complement these efforts</w:t>
      </w:r>
      <w:r w:rsidR="00EC0B2B">
        <w:rPr>
          <w:rFonts w:eastAsia="Roboto" w:cs="Roboto"/>
        </w:rPr>
        <w:t>,</w:t>
      </w:r>
      <w:r w:rsidR="005C32E7">
        <w:rPr>
          <w:rFonts w:eastAsia="Roboto" w:cs="Roboto"/>
        </w:rPr>
        <w:t xml:space="preserve"> to</w:t>
      </w:r>
      <w:r w:rsidRPr="427D22AD">
        <w:rPr>
          <w:rFonts w:eastAsia="Roboto" w:cs="Roboto"/>
        </w:rPr>
        <w:t xml:space="preserve"> reduc</w:t>
      </w:r>
      <w:r w:rsidR="005C32E7">
        <w:rPr>
          <w:rFonts w:eastAsia="Roboto" w:cs="Roboto"/>
        </w:rPr>
        <w:t>e</w:t>
      </w:r>
      <w:r w:rsidRPr="427D22AD">
        <w:rPr>
          <w:rFonts w:eastAsia="Roboto" w:cs="Roboto"/>
        </w:rPr>
        <w:t xml:space="preserve"> stigma</w:t>
      </w:r>
      <w:r w:rsidR="00EC0B2B">
        <w:rPr>
          <w:rFonts w:eastAsia="Roboto" w:cs="Roboto"/>
        </w:rPr>
        <w:t xml:space="preserve"> </w:t>
      </w:r>
      <w:r w:rsidRPr="427D22AD">
        <w:rPr>
          <w:rFonts w:eastAsia="Roboto" w:cs="Roboto"/>
        </w:rPr>
        <w:t>toward</w:t>
      </w:r>
      <w:r w:rsidR="005C32E7">
        <w:rPr>
          <w:rFonts w:eastAsia="Roboto" w:cs="Roboto"/>
        </w:rPr>
        <w:t>s</w:t>
      </w:r>
      <w:r w:rsidRPr="427D22AD">
        <w:rPr>
          <w:rFonts w:eastAsia="Roboto" w:cs="Roboto"/>
        </w:rPr>
        <w:t xml:space="preserve"> persons with intellectual and psychosocial disabilities</w:t>
      </w:r>
      <w:r w:rsidR="005C32E7">
        <w:rPr>
          <w:rFonts w:eastAsia="Roboto" w:cs="Roboto"/>
        </w:rPr>
        <w:t xml:space="preserve">, and to </w:t>
      </w:r>
      <w:r w:rsidRPr="427D22AD">
        <w:rPr>
          <w:rFonts w:eastAsia="Roboto" w:cs="Roboto"/>
        </w:rPr>
        <w:t>promot</w:t>
      </w:r>
      <w:r w:rsidR="005C32E7">
        <w:rPr>
          <w:rFonts w:eastAsia="Roboto" w:cs="Roboto"/>
        </w:rPr>
        <w:t>e</w:t>
      </w:r>
      <w:r w:rsidRPr="427D22AD">
        <w:rPr>
          <w:rFonts w:eastAsia="Roboto" w:cs="Roboto"/>
        </w:rPr>
        <w:t xml:space="preserve"> broader societal acceptance of legal capacity reform.</w:t>
      </w:r>
    </w:p>
    <w:p w14:paraId="1830B01D" w14:textId="7630B952" w:rsidR="00E40F45" w:rsidRDefault="7CAD488E" w:rsidP="00404E1C">
      <w:pPr>
        <w:rPr>
          <w:rFonts w:eastAsia="Roboto" w:cs="Roboto"/>
        </w:rPr>
      </w:pPr>
      <w:r w:rsidRPr="007E4A0F">
        <w:rPr>
          <w:rFonts w:eastAsia="Roboto" w:cs="Roboto"/>
        </w:rPr>
        <w:t xml:space="preserve">The intervention is expected to succeed due to several enabling factors. </w:t>
      </w:r>
      <w:r w:rsidR="005C32E7" w:rsidRPr="007E4A0F">
        <w:rPr>
          <w:rFonts w:eastAsia="Roboto" w:cs="Roboto"/>
        </w:rPr>
        <w:t xml:space="preserve">The </w:t>
      </w:r>
      <w:r w:rsidRPr="007E4A0F">
        <w:rPr>
          <w:rFonts w:eastAsia="Roboto" w:cs="Roboto"/>
        </w:rPr>
        <w:t>Government</w:t>
      </w:r>
      <w:r w:rsidR="005C32E7" w:rsidRPr="007E4A0F">
        <w:rPr>
          <w:rFonts w:eastAsia="Roboto" w:cs="Roboto"/>
        </w:rPr>
        <w:t xml:space="preserve"> recognizes</w:t>
      </w:r>
      <w:r w:rsidRPr="007E4A0F">
        <w:rPr>
          <w:rFonts w:eastAsia="Roboto" w:cs="Roboto"/>
        </w:rPr>
        <w:t xml:space="preserve"> that addressing denial of legal capacity is essential </w:t>
      </w:r>
      <w:r w:rsidR="0045273D" w:rsidRPr="007E4A0F">
        <w:rPr>
          <w:rFonts w:eastAsia="Roboto" w:cs="Roboto"/>
        </w:rPr>
        <w:t>for</w:t>
      </w:r>
      <w:r w:rsidRPr="007E4A0F">
        <w:rPr>
          <w:rFonts w:eastAsia="Roboto" w:cs="Roboto"/>
        </w:rPr>
        <w:t xml:space="preserve"> implementing the National Strategy on Deinstitutionalization and meeting EU accession benchmarks under Chapter 23. Moreover, the project is fully aligned with Montenegro’s international human rights obligations, national reform priorities, and the 2030 Agenda. The active engagement of key institutions</w:t>
      </w:r>
      <w:r w:rsidR="0045273D" w:rsidRPr="007E4A0F">
        <w:rPr>
          <w:rFonts w:eastAsia="Roboto" w:cs="Roboto"/>
        </w:rPr>
        <w:t xml:space="preserve"> </w:t>
      </w:r>
      <w:r w:rsidRPr="007E4A0F">
        <w:rPr>
          <w:rFonts w:eastAsia="Roboto" w:cs="Roboto"/>
        </w:rPr>
        <w:t>—</w:t>
      </w:r>
      <w:r w:rsidR="0045273D" w:rsidRPr="007E4A0F">
        <w:rPr>
          <w:rFonts w:eastAsia="Roboto" w:cs="Roboto"/>
        </w:rPr>
        <w:t xml:space="preserve"> </w:t>
      </w:r>
      <w:r w:rsidRPr="007E4A0F">
        <w:rPr>
          <w:rFonts w:eastAsia="Roboto" w:cs="Roboto"/>
        </w:rPr>
        <w:t>including the Ministry of Justice, Ministry of Social Welfare, Family Care and Demography, Ministry of Human and Minority Rights, Protector of Human Rights and Freedoms, the judiciary, and organizations of persons with disabilities</w:t>
      </w:r>
      <w:r w:rsidR="0045273D" w:rsidRPr="007E4A0F">
        <w:rPr>
          <w:rFonts w:eastAsia="Roboto" w:cs="Roboto"/>
        </w:rPr>
        <w:t xml:space="preserve"> </w:t>
      </w:r>
      <w:r w:rsidRPr="007E4A0F">
        <w:rPr>
          <w:rFonts w:eastAsia="Roboto" w:cs="Roboto"/>
        </w:rPr>
        <w:t>—</w:t>
      </w:r>
      <w:r w:rsidR="0045273D" w:rsidRPr="007E4A0F">
        <w:rPr>
          <w:rFonts w:eastAsia="Roboto" w:cs="Roboto"/>
        </w:rPr>
        <w:t xml:space="preserve"> </w:t>
      </w:r>
      <w:r w:rsidRPr="007E4A0F">
        <w:rPr>
          <w:rFonts w:eastAsia="Roboto" w:cs="Roboto"/>
        </w:rPr>
        <w:t>will ensure national ownership</w:t>
      </w:r>
      <w:r w:rsidR="005C32E7" w:rsidRPr="007E4A0F">
        <w:rPr>
          <w:rFonts w:eastAsia="Roboto" w:cs="Roboto"/>
        </w:rPr>
        <w:t>. T</w:t>
      </w:r>
      <w:r w:rsidRPr="007E4A0F">
        <w:rPr>
          <w:rFonts w:eastAsia="Roboto" w:cs="Roboto"/>
        </w:rPr>
        <w:t>he participatory and gender-responsive approach</w:t>
      </w:r>
      <w:r w:rsidR="005C32E7" w:rsidRPr="007E4A0F">
        <w:rPr>
          <w:rFonts w:eastAsia="Roboto" w:cs="Roboto"/>
        </w:rPr>
        <w:t xml:space="preserve"> applied throughout the project</w:t>
      </w:r>
      <w:r w:rsidRPr="007E4A0F">
        <w:rPr>
          <w:rFonts w:eastAsia="Roboto" w:cs="Roboto"/>
        </w:rPr>
        <w:t xml:space="preserve"> will further ensure the intervention’s relevance, long-term impact, and sustainability.</w:t>
      </w:r>
    </w:p>
    <w:p w14:paraId="61E44E70" w14:textId="05ED4013" w:rsidR="00E40F45" w:rsidRDefault="7CAD488E" w:rsidP="00404E1C">
      <w:pPr>
        <w:rPr>
          <w:rFonts w:eastAsia="Roboto" w:cs="Roboto"/>
        </w:rPr>
      </w:pPr>
      <w:r w:rsidRPr="427D22AD">
        <w:rPr>
          <w:rFonts w:eastAsia="Roboto" w:cs="Roboto"/>
        </w:rPr>
        <w:t xml:space="preserve"> </w:t>
      </w:r>
    </w:p>
    <w:p w14:paraId="7B99066D" w14:textId="39D2ED39" w:rsidR="00E40F45" w:rsidRDefault="7CAD488E" w:rsidP="00404E1C">
      <w:pPr>
        <w:rPr>
          <w:rFonts w:eastAsia="Roboto" w:cs="Roboto"/>
          <w:b/>
          <w:bCs/>
        </w:rPr>
      </w:pPr>
      <w:r w:rsidRPr="427D22AD">
        <w:rPr>
          <w:rFonts w:eastAsia="Roboto" w:cs="Roboto"/>
          <w:b/>
          <w:bCs/>
        </w:rPr>
        <w:t>Major Assumptions:</w:t>
      </w:r>
    </w:p>
    <w:p w14:paraId="32669892" w14:textId="64EFEEB5" w:rsidR="00E40F45" w:rsidRDefault="6ED8F1D5" w:rsidP="5460C150">
      <w:pPr>
        <w:pStyle w:val="ListParagraph"/>
        <w:numPr>
          <w:ilvl w:val="0"/>
          <w:numId w:val="3"/>
        </w:numPr>
        <w:spacing w:after="0"/>
        <w:rPr>
          <w:rFonts w:eastAsia="Roboto" w:cs="Roboto"/>
          <w:sz w:val="22"/>
        </w:rPr>
      </w:pPr>
      <w:r w:rsidRPr="58651FCC">
        <w:rPr>
          <w:rFonts w:eastAsia="Roboto" w:cs="Roboto"/>
          <w:b/>
          <w:bCs/>
          <w:sz w:val="22"/>
        </w:rPr>
        <w:t>Collaborative stakeholder engagement</w:t>
      </w:r>
      <w:r w:rsidRPr="58651FCC">
        <w:rPr>
          <w:rFonts w:eastAsia="Roboto" w:cs="Roboto"/>
          <w:sz w:val="22"/>
        </w:rPr>
        <w:t>: the key national stakeholders</w:t>
      </w:r>
      <w:r w:rsidR="32DBFA90" w:rsidRPr="58651FCC">
        <w:rPr>
          <w:rFonts w:eastAsia="Roboto" w:cs="Roboto"/>
          <w:sz w:val="22"/>
        </w:rPr>
        <w:t xml:space="preserve"> </w:t>
      </w:r>
      <w:r w:rsidRPr="58651FCC">
        <w:rPr>
          <w:rFonts w:eastAsia="Roboto" w:cs="Roboto"/>
          <w:sz w:val="22"/>
        </w:rPr>
        <w:t>—</w:t>
      </w:r>
      <w:r w:rsidR="32DBFA90" w:rsidRPr="58651FCC">
        <w:rPr>
          <w:rFonts w:eastAsia="Roboto" w:cs="Roboto"/>
          <w:sz w:val="22"/>
        </w:rPr>
        <w:t xml:space="preserve"> </w:t>
      </w:r>
      <w:r w:rsidRPr="58651FCC">
        <w:rPr>
          <w:rFonts w:eastAsia="Roboto" w:cs="Roboto"/>
          <w:sz w:val="22"/>
        </w:rPr>
        <w:t>the Ministry of Justice, Ministry of Social Welfare, Family Care and Demography, Ministry of Human and Minority Rights, judiciary, social welfare sector, and organizations of persons with disabilities</w:t>
      </w:r>
      <w:r w:rsidR="32DBFA90" w:rsidRPr="58651FCC">
        <w:rPr>
          <w:rFonts w:eastAsia="Roboto" w:cs="Roboto"/>
          <w:sz w:val="22"/>
        </w:rPr>
        <w:t xml:space="preserve"> </w:t>
      </w:r>
      <w:r w:rsidRPr="58651FCC">
        <w:rPr>
          <w:rFonts w:eastAsia="Roboto" w:cs="Roboto"/>
          <w:sz w:val="22"/>
        </w:rPr>
        <w:t>—</w:t>
      </w:r>
      <w:r w:rsidR="32DBFA90" w:rsidRPr="58651FCC">
        <w:rPr>
          <w:rFonts w:eastAsia="Roboto" w:cs="Roboto"/>
          <w:sz w:val="22"/>
        </w:rPr>
        <w:t xml:space="preserve"> </w:t>
      </w:r>
      <w:r w:rsidRPr="58651FCC">
        <w:rPr>
          <w:rFonts w:eastAsia="Roboto" w:cs="Roboto"/>
          <w:sz w:val="22"/>
        </w:rPr>
        <w:t>will maintain a collaborative approach throughout the intervention. Their shared commitment is essential to ensure legal, institutional, and social alignment with the reform agenda.</w:t>
      </w:r>
    </w:p>
    <w:p w14:paraId="50620A83" w14:textId="77777777" w:rsidR="00222574" w:rsidRDefault="00222574" w:rsidP="00222574">
      <w:pPr>
        <w:pStyle w:val="ListParagraph"/>
        <w:spacing w:after="0"/>
        <w:rPr>
          <w:rFonts w:eastAsia="Roboto" w:cs="Roboto"/>
          <w:sz w:val="22"/>
        </w:rPr>
      </w:pPr>
    </w:p>
    <w:p w14:paraId="6684773F" w14:textId="419C9A4F" w:rsidR="00E40F45" w:rsidRDefault="7CAD488E" w:rsidP="0045273D">
      <w:pPr>
        <w:pStyle w:val="ListParagraph"/>
        <w:numPr>
          <w:ilvl w:val="0"/>
          <w:numId w:val="3"/>
        </w:numPr>
        <w:spacing w:after="0"/>
        <w:rPr>
          <w:rFonts w:eastAsia="Roboto" w:cs="Roboto"/>
          <w:sz w:val="22"/>
        </w:rPr>
      </w:pPr>
      <w:r w:rsidRPr="427D22AD">
        <w:rPr>
          <w:rFonts w:eastAsia="Roboto" w:cs="Roboto"/>
          <w:b/>
          <w:bCs/>
          <w:sz w:val="22"/>
        </w:rPr>
        <w:t>Active political support and continuity</w:t>
      </w:r>
      <w:r w:rsidRPr="427D22AD">
        <w:rPr>
          <w:rFonts w:eastAsia="Roboto" w:cs="Roboto"/>
          <w:sz w:val="22"/>
        </w:rPr>
        <w:t>: The intervention assumes sustained political will and leadership support from relevant ministries and policymakers, particularly in aligning the reform with EU accession priorities (Chapter 23) and national strateg</w:t>
      </w:r>
      <w:r w:rsidR="00B134CB">
        <w:rPr>
          <w:rFonts w:eastAsia="Roboto" w:cs="Roboto"/>
          <w:sz w:val="22"/>
        </w:rPr>
        <w:t>ies</w:t>
      </w:r>
      <w:r w:rsidRPr="427D22AD">
        <w:rPr>
          <w:rFonts w:eastAsia="Roboto" w:cs="Roboto"/>
          <w:sz w:val="22"/>
        </w:rPr>
        <w:t>.</w:t>
      </w:r>
    </w:p>
    <w:p w14:paraId="47E95012" w14:textId="77777777" w:rsidR="00222574" w:rsidRPr="00222574" w:rsidRDefault="00222574" w:rsidP="00222574">
      <w:pPr>
        <w:pStyle w:val="ListParagraph"/>
        <w:rPr>
          <w:rFonts w:eastAsia="Roboto" w:cs="Roboto"/>
          <w:sz w:val="22"/>
        </w:rPr>
      </w:pPr>
    </w:p>
    <w:p w14:paraId="2FC05323" w14:textId="1823C276" w:rsidR="00E40F45" w:rsidRDefault="7CAD488E" w:rsidP="0045273D">
      <w:pPr>
        <w:pStyle w:val="ListParagraph"/>
        <w:numPr>
          <w:ilvl w:val="0"/>
          <w:numId w:val="3"/>
        </w:numPr>
        <w:spacing w:after="0"/>
        <w:rPr>
          <w:rFonts w:eastAsia="Roboto" w:cs="Roboto"/>
          <w:sz w:val="22"/>
        </w:rPr>
      </w:pPr>
      <w:r w:rsidRPr="427D22AD">
        <w:rPr>
          <w:rFonts w:eastAsia="Roboto" w:cs="Roboto"/>
          <w:b/>
          <w:bCs/>
          <w:sz w:val="22"/>
        </w:rPr>
        <w:t>Meaningful participation of persons with disabilities</w:t>
      </w:r>
      <w:r w:rsidRPr="427D22AD">
        <w:rPr>
          <w:rFonts w:eastAsia="Roboto" w:cs="Roboto"/>
          <w:sz w:val="22"/>
        </w:rPr>
        <w:t xml:space="preserve">: It is assumed that persons with disabilities, especially those with intellectual and psychosocial disabilities, will </w:t>
      </w:r>
      <w:r w:rsidR="00562288">
        <w:rPr>
          <w:rFonts w:eastAsia="Roboto" w:cs="Roboto"/>
          <w:sz w:val="22"/>
        </w:rPr>
        <w:t>be</w:t>
      </w:r>
      <w:r w:rsidRPr="427D22AD">
        <w:rPr>
          <w:rFonts w:eastAsia="Roboto" w:cs="Roboto"/>
          <w:sz w:val="22"/>
        </w:rPr>
        <w:t xml:space="preserve"> actively engaged throughout the project cycle, in line with the principle of "Nothing about us without us" and Article 4(3) of the CRPD.</w:t>
      </w:r>
    </w:p>
    <w:p w14:paraId="12F3E525" w14:textId="68ED72F7" w:rsidR="00E40F45" w:rsidRDefault="7CAD488E" w:rsidP="00404E1C">
      <w:pPr>
        <w:rPr>
          <w:rFonts w:eastAsia="Roboto" w:cs="Roboto"/>
        </w:rPr>
      </w:pPr>
      <w:r w:rsidRPr="427D22AD">
        <w:rPr>
          <w:rFonts w:eastAsia="Roboto" w:cs="Roboto"/>
        </w:rPr>
        <w:t xml:space="preserve"> </w:t>
      </w:r>
    </w:p>
    <w:p w14:paraId="77A86850" w14:textId="1949316E" w:rsidR="00E40F45" w:rsidRDefault="6ED8F1D5" w:rsidP="00404E1C">
      <w:pPr>
        <w:rPr>
          <w:rFonts w:eastAsia="Roboto" w:cs="Roboto"/>
          <w:b/>
          <w:bCs/>
        </w:rPr>
      </w:pPr>
      <w:r w:rsidRPr="58651FCC">
        <w:rPr>
          <w:rFonts w:eastAsia="Roboto" w:cs="Roboto"/>
          <w:b/>
          <w:bCs/>
        </w:rPr>
        <w:t>Risks and Mitigation Measures:</w:t>
      </w:r>
    </w:p>
    <w:p w14:paraId="25C461FA" w14:textId="4E72639C" w:rsidR="00E40F45" w:rsidRDefault="7CAD488E" w:rsidP="0045273D">
      <w:pPr>
        <w:pStyle w:val="ListParagraph"/>
        <w:numPr>
          <w:ilvl w:val="0"/>
          <w:numId w:val="2"/>
        </w:numPr>
        <w:spacing w:after="0"/>
        <w:rPr>
          <w:rFonts w:eastAsia="Roboto" w:cs="Roboto"/>
          <w:b/>
          <w:bCs/>
          <w:sz w:val="22"/>
        </w:rPr>
      </w:pPr>
      <w:r w:rsidRPr="427D22AD">
        <w:rPr>
          <w:rFonts w:eastAsia="Roboto" w:cs="Roboto"/>
          <w:b/>
          <w:bCs/>
          <w:sz w:val="22"/>
        </w:rPr>
        <w:t xml:space="preserve">Resistance to change </w:t>
      </w:r>
      <w:r w:rsidR="00222574">
        <w:rPr>
          <w:rFonts w:eastAsia="Roboto" w:cs="Roboto"/>
          <w:b/>
          <w:bCs/>
          <w:sz w:val="22"/>
        </w:rPr>
        <w:t>in</w:t>
      </w:r>
      <w:r w:rsidRPr="427D22AD">
        <w:rPr>
          <w:rFonts w:eastAsia="Roboto" w:cs="Roboto"/>
          <w:b/>
          <w:bCs/>
          <w:sz w:val="22"/>
        </w:rPr>
        <w:t xml:space="preserve"> professional sectors:</w:t>
      </w:r>
    </w:p>
    <w:p w14:paraId="052E84ED" w14:textId="16C0C1FA" w:rsidR="00E40F45" w:rsidRDefault="7CAD488E" w:rsidP="0045273D">
      <w:pPr>
        <w:spacing w:after="0"/>
        <w:ind w:left="720"/>
        <w:rPr>
          <w:rFonts w:eastAsia="Roboto" w:cs="Roboto"/>
        </w:rPr>
      </w:pPr>
      <w:r w:rsidRPr="427D22AD">
        <w:rPr>
          <w:rFonts w:eastAsia="Roboto" w:cs="Roboto"/>
        </w:rPr>
        <w:t>Resistance from the judiciary, medical, or social welfare professionals</w:t>
      </w:r>
      <w:r w:rsidR="0045273D">
        <w:rPr>
          <w:rFonts w:eastAsia="Roboto" w:cs="Roboto"/>
        </w:rPr>
        <w:t xml:space="preserve"> </w:t>
      </w:r>
      <w:r w:rsidRPr="427D22AD">
        <w:rPr>
          <w:rFonts w:eastAsia="Roboto" w:cs="Roboto"/>
        </w:rPr>
        <w:t>— driven by long-standing substitute decision-making practices and traditional perceptions of disability —</w:t>
      </w:r>
      <w:r w:rsidR="0045273D">
        <w:rPr>
          <w:rFonts w:eastAsia="Roboto" w:cs="Roboto"/>
        </w:rPr>
        <w:t xml:space="preserve"> </w:t>
      </w:r>
      <w:r w:rsidRPr="427D22AD">
        <w:rPr>
          <w:rFonts w:eastAsia="Roboto" w:cs="Roboto"/>
        </w:rPr>
        <w:t>may hinder the acceptance and application of supported decision-making.</w:t>
      </w:r>
    </w:p>
    <w:p w14:paraId="6861E75F" w14:textId="642D0D91" w:rsidR="00E40F45" w:rsidRDefault="7CAD488E" w:rsidP="0045273D">
      <w:pPr>
        <w:spacing w:after="0"/>
        <w:ind w:left="720"/>
        <w:rPr>
          <w:rFonts w:eastAsia="Roboto" w:cs="Roboto"/>
        </w:rPr>
      </w:pPr>
      <w:r w:rsidRPr="427D22AD">
        <w:rPr>
          <w:rFonts w:eastAsia="Roboto" w:cs="Roboto"/>
          <w:u w:val="single"/>
        </w:rPr>
        <w:t>Mitigation:</w:t>
      </w:r>
      <w:r w:rsidRPr="427D22AD">
        <w:rPr>
          <w:rFonts w:eastAsia="Roboto" w:cs="Roboto"/>
        </w:rPr>
        <w:t xml:space="preserve"> Targeted capacity-building, co-development of practical tools, and early piloting of supported decision-making services will promote professional buy-in and facilitate a shift in institutional mindsets.</w:t>
      </w:r>
    </w:p>
    <w:p w14:paraId="5329C0CE" w14:textId="653BF25A" w:rsidR="00E40F45" w:rsidRDefault="7CAD488E" w:rsidP="0045273D">
      <w:pPr>
        <w:spacing w:after="0"/>
        <w:ind w:left="720"/>
        <w:rPr>
          <w:rFonts w:eastAsia="Roboto" w:cs="Roboto"/>
        </w:rPr>
      </w:pPr>
      <w:r w:rsidRPr="427D22AD">
        <w:rPr>
          <w:rFonts w:eastAsia="Roboto" w:cs="Roboto"/>
        </w:rPr>
        <w:t xml:space="preserve"> </w:t>
      </w:r>
    </w:p>
    <w:p w14:paraId="3D1AAF35" w14:textId="03C65112" w:rsidR="00E40F45" w:rsidRDefault="7CAD488E" w:rsidP="0045273D">
      <w:pPr>
        <w:pStyle w:val="ListParagraph"/>
        <w:numPr>
          <w:ilvl w:val="0"/>
          <w:numId w:val="2"/>
        </w:numPr>
        <w:spacing w:after="0"/>
        <w:rPr>
          <w:rFonts w:eastAsia="Roboto" w:cs="Roboto"/>
          <w:b/>
          <w:bCs/>
          <w:sz w:val="22"/>
        </w:rPr>
      </w:pPr>
      <w:r w:rsidRPr="427D22AD">
        <w:rPr>
          <w:rFonts w:eastAsia="Roboto" w:cs="Roboto"/>
          <w:b/>
          <w:bCs/>
          <w:sz w:val="22"/>
        </w:rPr>
        <w:t xml:space="preserve">Delays in legislative reform: </w:t>
      </w:r>
    </w:p>
    <w:p w14:paraId="55DC29FD" w14:textId="0C55956A" w:rsidR="00E40F45" w:rsidRDefault="7CAD488E" w:rsidP="0045273D">
      <w:pPr>
        <w:spacing w:after="0"/>
        <w:ind w:left="720"/>
        <w:rPr>
          <w:rFonts w:eastAsia="Roboto" w:cs="Roboto"/>
        </w:rPr>
      </w:pPr>
      <w:r w:rsidRPr="427D22AD">
        <w:rPr>
          <w:rFonts w:eastAsia="Roboto" w:cs="Roboto"/>
        </w:rPr>
        <w:t>The complexity of drafting legal amendments, combined with potentially lengthy parliamentary review and approval procedures, may lead to delays in the formal adoption of the necessary legal reforms.</w:t>
      </w:r>
    </w:p>
    <w:p w14:paraId="47F6B813" w14:textId="4296360D" w:rsidR="00E40F45" w:rsidRDefault="7CAD488E" w:rsidP="0045273D">
      <w:pPr>
        <w:spacing w:after="0"/>
        <w:ind w:left="720"/>
        <w:rPr>
          <w:rFonts w:eastAsia="Roboto" w:cs="Roboto"/>
        </w:rPr>
      </w:pPr>
      <w:r w:rsidRPr="20D81237">
        <w:rPr>
          <w:rFonts w:eastAsia="Roboto" w:cs="Roboto"/>
          <w:u w:val="single"/>
        </w:rPr>
        <w:t>Mitigation:</w:t>
      </w:r>
      <w:r w:rsidRPr="20D81237">
        <w:rPr>
          <w:rFonts w:eastAsia="Roboto" w:cs="Roboto"/>
        </w:rPr>
        <w:t xml:space="preserve"> The project will introduce interim practice guidelines and protocols to enable courts and social services to begin applying supported decision-making principles, ensuring that reform implementation is not dependent solely on legislative timelines.</w:t>
      </w:r>
    </w:p>
    <w:p w14:paraId="3E0E76A9" w14:textId="75F7826A" w:rsidR="00E40F45" w:rsidRDefault="7CAD488E" w:rsidP="0045273D">
      <w:pPr>
        <w:spacing w:after="0"/>
        <w:ind w:left="720"/>
        <w:rPr>
          <w:rFonts w:eastAsia="Roboto" w:cs="Roboto"/>
        </w:rPr>
      </w:pPr>
      <w:r w:rsidRPr="427D22AD">
        <w:rPr>
          <w:rFonts w:eastAsia="Roboto" w:cs="Roboto"/>
        </w:rPr>
        <w:t xml:space="preserve"> </w:t>
      </w:r>
    </w:p>
    <w:p w14:paraId="6BB501EE" w14:textId="29FE0F5E" w:rsidR="00E40F45" w:rsidRDefault="7CAD488E" w:rsidP="0045273D">
      <w:pPr>
        <w:pStyle w:val="ListParagraph"/>
        <w:numPr>
          <w:ilvl w:val="0"/>
          <w:numId w:val="2"/>
        </w:numPr>
        <w:spacing w:after="0"/>
        <w:rPr>
          <w:rFonts w:eastAsia="Roboto" w:cs="Roboto"/>
          <w:b/>
          <w:bCs/>
          <w:sz w:val="22"/>
        </w:rPr>
      </w:pPr>
      <w:r w:rsidRPr="427D22AD">
        <w:rPr>
          <w:rFonts w:eastAsia="Roboto" w:cs="Roboto"/>
          <w:b/>
          <w:bCs/>
          <w:sz w:val="22"/>
        </w:rPr>
        <w:t>Insufficient public understanding and stigma:</w:t>
      </w:r>
    </w:p>
    <w:p w14:paraId="3125010A" w14:textId="74F0A8E5" w:rsidR="00E40F45" w:rsidRDefault="7CAD488E" w:rsidP="0045273D">
      <w:pPr>
        <w:spacing w:after="0"/>
        <w:ind w:left="720"/>
        <w:rPr>
          <w:rFonts w:eastAsia="Roboto" w:cs="Roboto"/>
        </w:rPr>
      </w:pPr>
      <w:r w:rsidRPr="427D22AD">
        <w:rPr>
          <w:rFonts w:eastAsia="Roboto" w:cs="Roboto"/>
        </w:rPr>
        <w:t>Low public awareness and persistent stigma surrounding persons with intellectual and psychosocial disabilities may reduce societal support for reform.</w:t>
      </w:r>
    </w:p>
    <w:p w14:paraId="11C0DFF4" w14:textId="3519F9B5" w:rsidR="00E40F45" w:rsidRDefault="7CAD488E" w:rsidP="0045273D">
      <w:pPr>
        <w:spacing w:after="0"/>
        <w:ind w:left="720"/>
        <w:rPr>
          <w:rFonts w:eastAsia="Roboto" w:cs="Roboto"/>
        </w:rPr>
      </w:pPr>
      <w:r w:rsidRPr="427D22AD">
        <w:rPr>
          <w:rFonts w:eastAsia="Roboto" w:cs="Roboto"/>
          <w:u w:val="single"/>
        </w:rPr>
        <w:t>Mitigation:</w:t>
      </w:r>
      <w:r w:rsidRPr="427D22AD">
        <w:rPr>
          <w:rFonts w:eastAsia="Roboto" w:cs="Roboto"/>
        </w:rPr>
        <w:t xml:space="preserve"> Awareness raising campaign featuring personal narratives and human-interest stories will increase understanding, reduce stigma, and build broad-based support for legal capacity reform.</w:t>
      </w:r>
    </w:p>
    <w:p w14:paraId="3E002AE7" w14:textId="65DD6C00" w:rsidR="00E40F45" w:rsidRDefault="7CAD488E" w:rsidP="0045273D">
      <w:pPr>
        <w:spacing w:after="0"/>
        <w:ind w:left="720"/>
        <w:rPr>
          <w:rFonts w:eastAsia="Roboto" w:cs="Roboto"/>
        </w:rPr>
      </w:pPr>
      <w:r w:rsidRPr="427D22AD">
        <w:rPr>
          <w:rFonts w:eastAsia="Roboto" w:cs="Roboto"/>
        </w:rPr>
        <w:t xml:space="preserve"> </w:t>
      </w:r>
    </w:p>
    <w:p w14:paraId="07F54BE5" w14:textId="45D309CA" w:rsidR="00E40F45" w:rsidRDefault="7CAD488E" w:rsidP="0045273D">
      <w:pPr>
        <w:pStyle w:val="ListParagraph"/>
        <w:numPr>
          <w:ilvl w:val="0"/>
          <w:numId w:val="2"/>
        </w:numPr>
        <w:spacing w:after="0"/>
        <w:rPr>
          <w:rFonts w:eastAsia="Roboto" w:cs="Roboto"/>
          <w:b/>
          <w:bCs/>
          <w:sz w:val="22"/>
        </w:rPr>
      </w:pPr>
      <w:r w:rsidRPr="427D22AD">
        <w:rPr>
          <w:rFonts w:eastAsia="Roboto" w:cs="Roboto"/>
          <w:b/>
          <w:bCs/>
          <w:sz w:val="22"/>
        </w:rPr>
        <w:t>Limited institutional capacity for implementation:</w:t>
      </w:r>
    </w:p>
    <w:p w14:paraId="1890EDDC" w14:textId="25FEB78A" w:rsidR="00E40F45" w:rsidRDefault="7CAD488E" w:rsidP="0045273D">
      <w:pPr>
        <w:spacing w:after="0"/>
        <w:ind w:left="720"/>
        <w:rPr>
          <w:rFonts w:eastAsia="Roboto" w:cs="Roboto"/>
        </w:rPr>
      </w:pPr>
      <w:r w:rsidRPr="427D22AD">
        <w:rPr>
          <w:rFonts w:eastAsia="Roboto" w:cs="Roboto"/>
        </w:rPr>
        <w:t xml:space="preserve">Certain institutions may face </w:t>
      </w:r>
      <w:r w:rsidR="0045273D">
        <w:rPr>
          <w:rFonts w:eastAsia="Roboto" w:cs="Roboto"/>
        </w:rPr>
        <w:t>gaps in</w:t>
      </w:r>
      <w:r w:rsidRPr="427D22AD">
        <w:rPr>
          <w:rFonts w:eastAsia="Roboto" w:cs="Roboto"/>
        </w:rPr>
        <w:t xml:space="preserve"> technical expertise and operational infrastructure, which could hinder the effective implementation of supported decision-making reforms.</w:t>
      </w:r>
    </w:p>
    <w:p w14:paraId="24CBCE59" w14:textId="53648CF1" w:rsidR="00E40F45" w:rsidRDefault="7CAD488E" w:rsidP="0045273D">
      <w:pPr>
        <w:spacing w:after="0"/>
        <w:ind w:left="720"/>
        <w:rPr>
          <w:rFonts w:eastAsia="Roboto" w:cs="Roboto"/>
        </w:rPr>
      </w:pPr>
      <w:r w:rsidRPr="427D22AD">
        <w:rPr>
          <w:rFonts w:eastAsia="Roboto" w:cs="Roboto"/>
          <w:u w:val="single"/>
        </w:rPr>
        <w:t>Mitigation:</w:t>
      </w:r>
      <w:r w:rsidRPr="427D22AD">
        <w:rPr>
          <w:rFonts w:eastAsia="Roboto" w:cs="Roboto"/>
        </w:rPr>
        <w:t xml:space="preserve"> The project will strengthen institutional capacity through strategic partnerships, tailored training programmes, and the development of a scalable and sustainable supported decision-making service model.</w:t>
      </w:r>
    </w:p>
    <w:p w14:paraId="0583AD5C" w14:textId="5FE60645" w:rsidR="00E40F45" w:rsidRDefault="7CAD488E" w:rsidP="0045273D">
      <w:pPr>
        <w:spacing w:after="0"/>
        <w:ind w:left="720"/>
        <w:rPr>
          <w:rFonts w:eastAsia="Roboto" w:cs="Roboto"/>
        </w:rPr>
      </w:pPr>
      <w:r w:rsidRPr="427D22AD">
        <w:rPr>
          <w:rFonts w:eastAsia="Roboto" w:cs="Roboto"/>
        </w:rPr>
        <w:t xml:space="preserve"> </w:t>
      </w:r>
    </w:p>
    <w:p w14:paraId="47EF83E0" w14:textId="70031397" w:rsidR="00E40F45" w:rsidRDefault="6ED8F1D5" w:rsidP="58651FCC">
      <w:pPr>
        <w:pStyle w:val="ListParagraph"/>
        <w:numPr>
          <w:ilvl w:val="0"/>
          <w:numId w:val="2"/>
        </w:numPr>
        <w:spacing w:after="0"/>
        <w:rPr>
          <w:rFonts w:eastAsia="Roboto" w:cs="Roboto"/>
          <w:b/>
          <w:bCs/>
          <w:sz w:val="22"/>
        </w:rPr>
      </w:pPr>
      <w:r w:rsidRPr="58651FCC">
        <w:rPr>
          <w:rFonts w:eastAsia="Roboto" w:cs="Roboto"/>
          <w:b/>
          <w:bCs/>
          <w:sz w:val="22"/>
        </w:rPr>
        <w:t>Limited participation of persons with disabilities:</w:t>
      </w:r>
    </w:p>
    <w:p w14:paraId="5B1C44D2" w14:textId="47FA9B6F" w:rsidR="00E40F45" w:rsidRDefault="6ED8F1D5" w:rsidP="0045273D">
      <w:pPr>
        <w:spacing w:after="0"/>
        <w:ind w:left="720"/>
        <w:rPr>
          <w:rFonts w:eastAsia="Roboto" w:cs="Roboto"/>
        </w:rPr>
      </w:pPr>
      <w:r w:rsidRPr="58651FCC">
        <w:rPr>
          <w:rFonts w:eastAsia="Roboto" w:cs="Roboto"/>
        </w:rPr>
        <w:t>Without proactive and inclusive measures, there is a risk that persons with disabilities will not be meaningfully engaged in project design, implementation, or monitoring.</w:t>
      </w:r>
    </w:p>
    <w:p w14:paraId="2700C7A4" w14:textId="168B6B75" w:rsidR="00E40F45" w:rsidRDefault="7CAD488E" w:rsidP="0045273D">
      <w:pPr>
        <w:ind w:left="720"/>
        <w:rPr>
          <w:rFonts w:eastAsia="Roboto" w:cs="Roboto"/>
        </w:rPr>
      </w:pPr>
      <w:r w:rsidRPr="427D22AD">
        <w:rPr>
          <w:rFonts w:eastAsia="Roboto" w:cs="Roboto"/>
          <w:u w:val="single"/>
        </w:rPr>
        <w:t>Mitigation:</w:t>
      </w:r>
      <w:r w:rsidRPr="427D22AD">
        <w:rPr>
          <w:rFonts w:eastAsia="Roboto" w:cs="Roboto"/>
        </w:rPr>
        <w:t xml:space="preserve"> The project will apply inclusive facilitation practices, ensure all materials and processes are accessible, and actively involve representative organizations of persons with disabilities throughout all phases of the project cycle, in line with the CRPD and the principle of "Nothing about us without us."</w:t>
      </w:r>
    </w:p>
    <w:p w14:paraId="36699084" w14:textId="09E3F4CA" w:rsidR="00E40F45" w:rsidRDefault="00E40F45" w:rsidP="00404E1C">
      <w:pPr>
        <w:rPr>
          <w:i/>
          <w:iCs/>
        </w:rPr>
      </w:pPr>
    </w:p>
    <w:p w14:paraId="32F1B9FB" w14:textId="616165F6" w:rsidR="00E63E6B" w:rsidRDefault="00E63E6B" w:rsidP="00404E1C">
      <w:pPr>
        <w:pStyle w:val="Heading2"/>
      </w:pPr>
      <w:r>
        <w:t>Theory of change</w:t>
      </w:r>
    </w:p>
    <w:p w14:paraId="64D8F908" w14:textId="262A6506" w:rsidR="005061B1" w:rsidRDefault="00EA4A1C" w:rsidP="005061B1">
      <w:pPr>
        <w:rPr>
          <w:i/>
          <w:iCs/>
        </w:rPr>
      </w:pPr>
      <w:r>
        <w:rPr>
          <w:i/>
          <w:iCs/>
        </w:rPr>
        <w:t>What is the dominant theory of change and how is it related to the Cooperation Framework, 2030 Agenda for Sustainable Development and the EU accession process?</w:t>
      </w:r>
    </w:p>
    <w:p w14:paraId="38EF0AFA" w14:textId="370DCBAD" w:rsidR="005C32E7" w:rsidRPr="00E649EF" w:rsidRDefault="00E649EF" w:rsidP="00E649EF">
      <w:pPr>
        <w:spacing w:before="240" w:after="240"/>
        <w:rPr>
          <w:rFonts w:eastAsia="Roboto" w:cs="Roboto"/>
        </w:rPr>
      </w:pPr>
      <w:r w:rsidRPr="00E649EF">
        <w:rPr>
          <w:rFonts w:eastAsia="Roboto" w:cs="Roboto"/>
        </w:rPr>
        <w:t>The Theory of Change of the intervention is as follows:</w:t>
      </w:r>
    </w:p>
    <w:p w14:paraId="319853A9" w14:textId="08ABA366" w:rsidR="005061B1" w:rsidRPr="00571FCB" w:rsidRDefault="005061B1" w:rsidP="00C0710F">
      <w:pPr>
        <w:spacing w:before="240" w:after="240"/>
        <w:ind w:firstLine="720"/>
        <w:rPr>
          <w:rFonts w:eastAsia="Roboto" w:cs="Roboto"/>
        </w:rPr>
      </w:pPr>
      <w:r w:rsidRPr="00571FCB">
        <w:rPr>
          <w:rFonts w:eastAsia="Roboto" w:cs="Roboto"/>
          <w:b/>
          <w:bCs/>
        </w:rPr>
        <w:t xml:space="preserve">IF </w:t>
      </w:r>
      <w:r w:rsidRPr="00571FCB">
        <w:rPr>
          <w:rFonts w:eastAsia="Roboto" w:cs="Roboto"/>
        </w:rPr>
        <w:t xml:space="preserve">discriminatory legislation and procedures that allow for the denial of legal capacity based on disability are </w:t>
      </w:r>
      <w:r w:rsidR="00803CFD">
        <w:rPr>
          <w:rFonts w:eastAsia="Roboto" w:cs="Roboto"/>
        </w:rPr>
        <w:t xml:space="preserve">repealed or </w:t>
      </w:r>
      <w:r w:rsidRPr="00571FCB">
        <w:rPr>
          <w:rFonts w:eastAsia="Roboto" w:cs="Roboto"/>
        </w:rPr>
        <w:t xml:space="preserve">amended in line with international human rights standards; </w:t>
      </w:r>
    </w:p>
    <w:p w14:paraId="71C4C04D" w14:textId="4A718809" w:rsidR="005061B1" w:rsidRPr="00571FCB" w:rsidRDefault="6B930077" w:rsidP="00C0710F">
      <w:pPr>
        <w:spacing w:before="240" w:after="240"/>
        <w:ind w:firstLine="720"/>
        <w:rPr>
          <w:rFonts w:eastAsia="Roboto" w:cs="Roboto"/>
          <w:b/>
          <w:bCs/>
        </w:rPr>
      </w:pPr>
      <w:r w:rsidRPr="58651FCC">
        <w:rPr>
          <w:rFonts w:eastAsia="Roboto" w:cs="Roboto"/>
          <w:b/>
          <w:bCs/>
        </w:rPr>
        <w:t xml:space="preserve">AND </w:t>
      </w:r>
      <w:r w:rsidR="7E53825C" w:rsidRPr="58651FCC">
        <w:rPr>
          <w:rFonts w:eastAsia="Roboto" w:cs="Roboto"/>
          <w:b/>
          <w:bCs/>
        </w:rPr>
        <w:t>IF</w:t>
      </w:r>
      <w:r w:rsidR="7E53825C" w:rsidRPr="58651FCC">
        <w:rPr>
          <w:rFonts w:eastAsia="Roboto" w:cs="Roboto"/>
        </w:rPr>
        <w:t xml:space="preserve"> legal, social protection professionals, and families of persons with disabilities enhance their understanding of disability </w:t>
      </w:r>
      <w:r w:rsidR="11DECC76" w:rsidRPr="58651FCC">
        <w:rPr>
          <w:rFonts w:eastAsia="Roboto" w:cs="Roboto"/>
        </w:rPr>
        <w:t xml:space="preserve">and gender equality </w:t>
      </w:r>
      <w:r w:rsidR="7E53825C" w:rsidRPr="58651FCC">
        <w:rPr>
          <w:rFonts w:eastAsia="Roboto" w:cs="Roboto"/>
        </w:rPr>
        <w:t>rights and shift their attitudes and practices from a medical or charity-based model to a human rights-based approach;</w:t>
      </w:r>
    </w:p>
    <w:p w14:paraId="04F53A0D" w14:textId="6C913D90" w:rsidR="005061B1" w:rsidRPr="00571FCB" w:rsidRDefault="52AD7690" w:rsidP="00C0710F">
      <w:pPr>
        <w:spacing w:before="240" w:after="240"/>
        <w:ind w:firstLine="720"/>
        <w:rPr>
          <w:rFonts w:eastAsia="Roboto" w:cs="Roboto"/>
        </w:rPr>
      </w:pPr>
      <w:r w:rsidRPr="48329CD9">
        <w:rPr>
          <w:rFonts w:eastAsia="Roboto" w:cs="Roboto"/>
          <w:b/>
          <w:bCs/>
        </w:rPr>
        <w:t xml:space="preserve">AND </w:t>
      </w:r>
      <w:r w:rsidR="005061B1" w:rsidRPr="48329CD9">
        <w:rPr>
          <w:rFonts w:eastAsia="Roboto" w:cs="Roboto"/>
          <w:b/>
          <w:bCs/>
        </w:rPr>
        <w:t>IF</w:t>
      </w:r>
      <w:r w:rsidR="005061B1" w:rsidRPr="48329CD9">
        <w:rPr>
          <w:rFonts w:eastAsia="Roboto" w:cs="Roboto"/>
        </w:rPr>
        <w:t xml:space="preserve"> </w:t>
      </w:r>
      <w:r w:rsidR="1026332C" w:rsidRPr="48329CD9">
        <w:rPr>
          <w:rFonts w:eastAsia="Roboto" w:cs="Roboto"/>
        </w:rPr>
        <w:t>an inclusive and gender-responsive</w:t>
      </w:r>
      <w:r w:rsidR="005061B1" w:rsidRPr="48329CD9">
        <w:rPr>
          <w:rFonts w:eastAsia="Roboto" w:cs="Roboto"/>
        </w:rPr>
        <w:t xml:space="preserve"> community-based supported decision-making service is developed, accessible, and tailored to the needs of persons with intellectual and psychosocial disabilities;</w:t>
      </w:r>
    </w:p>
    <w:p w14:paraId="16C06622" w14:textId="1A6BC615" w:rsidR="005061B1" w:rsidRPr="00571FCB" w:rsidRDefault="005061B1" w:rsidP="00C0710F">
      <w:pPr>
        <w:spacing w:before="240" w:after="240"/>
        <w:ind w:firstLine="720"/>
        <w:rPr>
          <w:rFonts w:eastAsia="Roboto" w:cs="Roboto"/>
        </w:rPr>
      </w:pPr>
      <w:r w:rsidRPr="00571FCB">
        <w:rPr>
          <w:rFonts w:eastAsia="Roboto" w:cs="Roboto"/>
          <w:b/>
          <w:bCs/>
        </w:rPr>
        <w:t>THEN</w:t>
      </w:r>
      <w:r w:rsidRPr="00571FCB">
        <w:rPr>
          <w:rFonts w:eastAsia="Roboto" w:cs="Roboto"/>
        </w:rPr>
        <w:t xml:space="preserve"> persons with disabilities</w:t>
      </w:r>
      <w:r w:rsidR="4816963F" w:rsidRPr="2F52227D">
        <w:rPr>
          <w:rFonts w:eastAsia="Roboto" w:cs="Roboto"/>
        </w:rPr>
        <w:t xml:space="preserve"> - especially</w:t>
      </w:r>
      <w:r w:rsidRPr="2F52227D">
        <w:rPr>
          <w:rFonts w:eastAsia="Roboto" w:cs="Roboto"/>
        </w:rPr>
        <w:t xml:space="preserve"> </w:t>
      </w:r>
      <w:r w:rsidRPr="00571FCB">
        <w:rPr>
          <w:rFonts w:eastAsia="Roboto" w:cs="Roboto"/>
        </w:rPr>
        <w:t>those with intellectual and psychosocial disability</w:t>
      </w:r>
      <w:r w:rsidR="00BE7B27">
        <w:rPr>
          <w:rFonts w:eastAsia="Roboto" w:cs="Roboto"/>
        </w:rPr>
        <w:t>, including women</w:t>
      </w:r>
      <w:r w:rsidR="08BBB7F0" w:rsidRPr="2F52227D">
        <w:rPr>
          <w:rFonts w:eastAsia="Roboto" w:cs="Roboto"/>
        </w:rPr>
        <w:t xml:space="preserve"> -</w:t>
      </w:r>
      <w:r w:rsidRPr="00571FCB">
        <w:rPr>
          <w:rFonts w:eastAsia="Roboto" w:cs="Roboto"/>
        </w:rPr>
        <w:t xml:space="preserve"> will be able to exercise their legal capacity on an equal basis with others, supported by adequate, rights-based mechanisms that enable autonomous decision-making in all areas of life.</w:t>
      </w:r>
    </w:p>
    <w:p w14:paraId="698D6F57" w14:textId="37401350" w:rsidR="005061B1" w:rsidRDefault="005061B1" w:rsidP="00C0710F">
      <w:pPr>
        <w:spacing w:before="240" w:after="240"/>
        <w:ind w:firstLine="720"/>
        <w:rPr>
          <w:rFonts w:eastAsia="Roboto" w:cs="Roboto"/>
        </w:rPr>
      </w:pPr>
      <w:r w:rsidRPr="00571FCB">
        <w:rPr>
          <w:rFonts w:eastAsia="Roboto" w:cs="Roboto"/>
          <w:b/>
          <w:bCs/>
        </w:rPr>
        <w:t>BECAUSE</w:t>
      </w:r>
      <w:r w:rsidRPr="00571FCB">
        <w:rPr>
          <w:rFonts w:eastAsia="Roboto" w:cs="Roboto"/>
        </w:rPr>
        <w:t xml:space="preserve"> the structural</w:t>
      </w:r>
      <w:r>
        <w:rPr>
          <w:rFonts w:eastAsia="Roboto" w:cs="Roboto"/>
        </w:rPr>
        <w:t xml:space="preserve"> and</w:t>
      </w:r>
      <w:r w:rsidRPr="00571FCB">
        <w:rPr>
          <w:rFonts w:eastAsia="Roboto" w:cs="Roboto"/>
        </w:rPr>
        <w:t xml:space="preserve"> practical barriers that deny persons with disabilities their right to legal capacity</w:t>
      </w:r>
      <w:r>
        <w:rPr>
          <w:rFonts w:eastAsia="Roboto" w:cs="Roboto"/>
        </w:rPr>
        <w:t xml:space="preserve"> will be eliminated, </w:t>
      </w:r>
      <w:r w:rsidRPr="00571FCB">
        <w:rPr>
          <w:rFonts w:eastAsia="Roboto" w:cs="Roboto"/>
        </w:rPr>
        <w:t xml:space="preserve">policy </w:t>
      </w:r>
      <w:r>
        <w:rPr>
          <w:rFonts w:eastAsia="Roboto" w:cs="Roboto"/>
        </w:rPr>
        <w:t xml:space="preserve">and institutions will be </w:t>
      </w:r>
      <w:r w:rsidRPr="00571FCB">
        <w:rPr>
          <w:rFonts w:eastAsia="Roboto" w:cs="Roboto"/>
        </w:rPr>
        <w:t>reform</w:t>
      </w:r>
      <w:r>
        <w:rPr>
          <w:rFonts w:eastAsia="Roboto" w:cs="Roboto"/>
        </w:rPr>
        <w:t xml:space="preserve">ed, attitudes </w:t>
      </w:r>
      <w:r w:rsidR="00BE7B27">
        <w:rPr>
          <w:rFonts w:eastAsia="Roboto" w:cs="Roboto"/>
        </w:rPr>
        <w:t xml:space="preserve">will be </w:t>
      </w:r>
      <w:r w:rsidR="2B93AB35" w:rsidRPr="2783A599">
        <w:rPr>
          <w:rFonts w:eastAsia="Roboto" w:cs="Roboto"/>
        </w:rPr>
        <w:t xml:space="preserve">changed </w:t>
      </w:r>
      <w:r>
        <w:rPr>
          <w:rFonts w:eastAsia="Roboto" w:cs="Roboto"/>
        </w:rPr>
        <w:t xml:space="preserve">and </w:t>
      </w:r>
      <w:r w:rsidRPr="00571FCB">
        <w:rPr>
          <w:rFonts w:eastAsia="Roboto" w:cs="Roboto"/>
        </w:rPr>
        <w:t>professional capacity</w:t>
      </w:r>
      <w:r>
        <w:rPr>
          <w:rFonts w:eastAsia="Roboto" w:cs="Roboto"/>
        </w:rPr>
        <w:t xml:space="preserve"> will be built</w:t>
      </w:r>
      <w:r w:rsidRPr="00571FCB">
        <w:rPr>
          <w:rFonts w:eastAsia="Roboto" w:cs="Roboto"/>
        </w:rPr>
        <w:t xml:space="preserve">, and </w:t>
      </w:r>
      <w:r>
        <w:rPr>
          <w:rFonts w:eastAsia="Roboto" w:cs="Roboto"/>
        </w:rPr>
        <w:t xml:space="preserve">a </w:t>
      </w:r>
      <w:r w:rsidRPr="00571FCB">
        <w:rPr>
          <w:rFonts w:eastAsia="Roboto" w:cs="Roboto"/>
        </w:rPr>
        <w:t>sustainable support service</w:t>
      </w:r>
      <w:r>
        <w:rPr>
          <w:rFonts w:eastAsia="Roboto" w:cs="Roboto"/>
        </w:rPr>
        <w:t xml:space="preserve"> will be available,</w:t>
      </w:r>
      <w:r w:rsidRPr="00571FCB">
        <w:rPr>
          <w:rFonts w:eastAsia="Roboto" w:cs="Roboto"/>
        </w:rPr>
        <w:t xml:space="preserve"> grounded in international standards. </w:t>
      </w:r>
    </w:p>
    <w:p w14:paraId="6A75AC36" w14:textId="75B53792" w:rsidR="005061B1" w:rsidRPr="00571FCB" w:rsidRDefault="005061B1" w:rsidP="005061B1">
      <w:r>
        <w:rPr>
          <w:rFonts w:eastAsia="Roboto" w:cs="Roboto"/>
        </w:rPr>
        <w:t>T</w:t>
      </w:r>
      <w:r w:rsidRPr="00E75A7B">
        <w:rPr>
          <w:rFonts w:eastAsia="Roboto" w:cs="Roboto"/>
        </w:rPr>
        <w:t xml:space="preserve">his </w:t>
      </w:r>
      <w:r>
        <w:rPr>
          <w:rFonts w:eastAsia="Roboto" w:cs="Roboto"/>
        </w:rPr>
        <w:t>T</w:t>
      </w:r>
      <w:r w:rsidRPr="00E75A7B">
        <w:rPr>
          <w:rFonts w:eastAsia="Roboto" w:cs="Roboto"/>
        </w:rPr>
        <w:t>heory of Change is directly aligned with UNSDCF Output 4.1</w:t>
      </w:r>
      <w:r w:rsidRPr="009845A3">
        <w:rPr>
          <w:rFonts w:eastAsia="Roboto" w:cs="Roboto"/>
        </w:rPr>
        <w:t xml:space="preserve"> as </w:t>
      </w:r>
      <w:r>
        <w:rPr>
          <w:rFonts w:eastAsia="Roboto" w:cs="Roboto"/>
        </w:rPr>
        <w:t xml:space="preserve">the </w:t>
      </w:r>
      <w:r w:rsidRPr="009845A3">
        <w:rPr>
          <w:rFonts w:eastAsia="Roboto" w:cs="Roboto"/>
        </w:rPr>
        <w:t xml:space="preserve">capacity of the system to provide justice to the </w:t>
      </w:r>
      <w:r w:rsidRPr="00E75A7B">
        <w:rPr>
          <w:rFonts w:eastAsia="Roboto" w:cs="Roboto"/>
        </w:rPr>
        <w:t>most excluded</w:t>
      </w:r>
      <w:r w:rsidRPr="009845A3">
        <w:rPr>
          <w:rFonts w:eastAsia="Roboto" w:cs="Roboto"/>
        </w:rPr>
        <w:t xml:space="preserve"> will be built, in </w:t>
      </w:r>
      <w:r w:rsidR="00BE7B27">
        <w:rPr>
          <w:rFonts w:eastAsia="Roboto" w:cs="Roboto"/>
        </w:rPr>
        <w:t xml:space="preserve">a </w:t>
      </w:r>
      <w:r w:rsidRPr="009845A3">
        <w:rPr>
          <w:rFonts w:eastAsia="Roboto" w:cs="Roboto"/>
        </w:rPr>
        <w:t xml:space="preserve">manner that </w:t>
      </w:r>
      <w:r>
        <w:rPr>
          <w:rFonts w:eastAsia="Roboto" w:cs="Roboto"/>
        </w:rPr>
        <w:t xml:space="preserve">respects </w:t>
      </w:r>
      <w:r w:rsidRPr="009845A3">
        <w:rPr>
          <w:rFonts w:eastAsia="Roboto" w:cs="Roboto"/>
        </w:rPr>
        <w:t>international human rights standards</w:t>
      </w:r>
      <w:r w:rsidRPr="00E75A7B">
        <w:rPr>
          <w:rFonts w:eastAsia="Roboto" w:cs="Roboto"/>
        </w:rPr>
        <w:t xml:space="preserve">. </w:t>
      </w:r>
      <w:r w:rsidRPr="009845A3">
        <w:rPr>
          <w:rFonts w:eastAsia="Roboto" w:cs="Roboto"/>
        </w:rPr>
        <w:t xml:space="preserve">It </w:t>
      </w:r>
      <w:r w:rsidRPr="00E75A7B">
        <w:rPr>
          <w:rFonts w:eastAsia="Roboto" w:cs="Roboto"/>
        </w:rPr>
        <w:t xml:space="preserve">contributes to Output 4.3 </w:t>
      </w:r>
      <w:r w:rsidRPr="009845A3">
        <w:rPr>
          <w:rFonts w:eastAsia="Roboto" w:cs="Roboto"/>
        </w:rPr>
        <w:t xml:space="preserve">on civic space, as </w:t>
      </w:r>
      <w:r>
        <w:rPr>
          <w:rFonts w:eastAsia="Roboto" w:cs="Roboto"/>
        </w:rPr>
        <w:t xml:space="preserve">legal capacity </w:t>
      </w:r>
      <w:r w:rsidRPr="009845A3">
        <w:rPr>
          <w:rFonts w:eastAsia="Roboto" w:cs="Roboto"/>
        </w:rPr>
        <w:t xml:space="preserve">will be </w:t>
      </w:r>
      <w:r w:rsidR="4E5C7F7E" w:rsidRPr="2783A599">
        <w:rPr>
          <w:rFonts w:eastAsia="Roboto" w:cs="Roboto"/>
        </w:rPr>
        <w:t>re</w:t>
      </w:r>
      <w:r w:rsidRPr="2783A599">
        <w:rPr>
          <w:rFonts w:eastAsia="Roboto" w:cs="Roboto"/>
        </w:rPr>
        <w:t>stored</w:t>
      </w:r>
      <w:r w:rsidRPr="009845A3">
        <w:rPr>
          <w:rFonts w:eastAsia="Roboto" w:cs="Roboto"/>
        </w:rPr>
        <w:t xml:space="preserve">, </w:t>
      </w:r>
      <w:r w:rsidRPr="00E75A7B">
        <w:rPr>
          <w:rFonts w:eastAsia="Roboto" w:cs="Roboto"/>
        </w:rPr>
        <w:t>empower</w:t>
      </w:r>
      <w:r w:rsidRPr="009845A3">
        <w:rPr>
          <w:rFonts w:eastAsia="Roboto" w:cs="Roboto"/>
        </w:rPr>
        <w:t xml:space="preserve">ing </w:t>
      </w:r>
      <w:r>
        <w:rPr>
          <w:rFonts w:eastAsia="Roboto" w:cs="Roboto"/>
        </w:rPr>
        <w:t>the most vulnerable t</w:t>
      </w:r>
      <w:r w:rsidRPr="009845A3">
        <w:rPr>
          <w:rFonts w:eastAsia="Roboto" w:cs="Roboto"/>
        </w:rPr>
        <w:t>o make decisions</w:t>
      </w:r>
      <w:r>
        <w:rPr>
          <w:rFonts w:eastAsia="Roboto" w:cs="Roboto"/>
        </w:rPr>
        <w:t xml:space="preserve"> on their own behalf</w:t>
      </w:r>
      <w:r w:rsidRPr="009845A3">
        <w:rPr>
          <w:rFonts w:eastAsia="Roboto" w:cs="Roboto"/>
        </w:rPr>
        <w:t xml:space="preserve"> and</w:t>
      </w:r>
      <w:r w:rsidRPr="00E75A7B">
        <w:rPr>
          <w:rFonts w:eastAsia="Roboto" w:cs="Roboto"/>
        </w:rPr>
        <w:t xml:space="preserve"> exercise their rights. </w:t>
      </w:r>
      <w:r w:rsidRPr="009845A3">
        <w:rPr>
          <w:rFonts w:eastAsia="Roboto" w:cs="Roboto"/>
        </w:rPr>
        <w:t xml:space="preserve">It supports Montenegro’s progress </w:t>
      </w:r>
      <w:r>
        <w:rPr>
          <w:rFonts w:eastAsia="Roboto" w:cs="Roboto"/>
        </w:rPr>
        <w:t>on</w:t>
      </w:r>
      <w:r w:rsidRPr="009845A3">
        <w:rPr>
          <w:rFonts w:eastAsia="Roboto" w:cs="Roboto"/>
        </w:rPr>
        <w:t xml:space="preserve"> SDG 10, target 10.3 as inequalities that persons with disabilities experience will be reduced and equal opportunities enhanced, </w:t>
      </w:r>
      <w:r>
        <w:rPr>
          <w:rFonts w:eastAsia="Roboto" w:cs="Roboto"/>
        </w:rPr>
        <w:t xml:space="preserve">on </w:t>
      </w:r>
      <w:r w:rsidRPr="009845A3">
        <w:rPr>
          <w:rFonts w:eastAsiaTheme="minorEastAsia"/>
        </w:rPr>
        <w:t>SDG 16</w:t>
      </w:r>
      <w:r>
        <w:rPr>
          <w:rFonts w:eastAsiaTheme="minorEastAsia"/>
        </w:rPr>
        <w:t xml:space="preserve">, </w:t>
      </w:r>
      <w:r w:rsidRPr="009845A3">
        <w:rPr>
          <w:rFonts w:eastAsiaTheme="minorEastAsia"/>
        </w:rPr>
        <w:t xml:space="preserve">16.3 on </w:t>
      </w:r>
      <w:r>
        <w:rPr>
          <w:rFonts w:eastAsiaTheme="minorEastAsia"/>
        </w:rPr>
        <w:t xml:space="preserve">the </w:t>
      </w:r>
      <w:r w:rsidRPr="009845A3">
        <w:rPr>
          <w:rFonts w:eastAsiaTheme="minorEastAsia"/>
        </w:rPr>
        <w:t>rule of law and ensuring equal access to justice for all</w:t>
      </w:r>
      <w:r w:rsidR="00A26F89">
        <w:rPr>
          <w:rFonts w:eastAsiaTheme="minorEastAsia"/>
        </w:rPr>
        <w:t>,</w:t>
      </w:r>
      <w:r>
        <w:rPr>
          <w:rFonts w:eastAsiaTheme="minorEastAsia"/>
        </w:rPr>
        <w:t xml:space="preserve"> and </w:t>
      </w:r>
      <w:r w:rsidR="00BE7B27">
        <w:rPr>
          <w:rFonts w:eastAsiaTheme="minorEastAsia"/>
        </w:rPr>
        <w:t xml:space="preserve">various targets under </w:t>
      </w:r>
      <w:r>
        <w:rPr>
          <w:rFonts w:eastAsiaTheme="minorEastAsia"/>
        </w:rPr>
        <w:t xml:space="preserve">SDG </w:t>
      </w:r>
      <w:r w:rsidR="00A26F89">
        <w:rPr>
          <w:rFonts w:eastAsiaTheme="minorEastAsia"/>
        </w:rPr>
        <w:t>5</w:t>
      </w:r>
      <w:r>
        <w:rPr>
          <w:rFonts w:eastAsiaTheme="minorEastAsia"/>
        </w:rPr>
        <w:t xml:space="preserve"> on Gender Equality as particular focus will be </w:t>
      </w:r>
      <w:r w:rsidR="00A26F89">
        <w:rPr>
          <w:rFonts w:eastAsiaTheme="minorEastAsia"/>
        </w:rPr>
        <w:t xml:space="preserve">on </w:t>
      </w:r>
      <w:r>
        <w:rPr>
          <w:rFonts w:eastAsiaTheme="minorEastAsia"/>
        </w:rPr>
        <w:t xml:space="preserve">restoring </w:t>
      </w:r>
      <w:r w:rsidR="00A26F89">
        <w:rPr>
          <w:rFonts w:eastAsiaTheme="minorEastAsia"/>
        </w:rPr>
        <w:t xml:space="preserve">the </w:t>
      </w:r>
      <w:r>
        <w:rPr>
          <w:rFonts w:eastAsiaTheme="minorEastAsia"/>
        </w:rPr>
        <w:t xml:space="preserve">rights of women </w:t>
      </w:r>
      <w:r w:rsidR="00A26F89">
        <w:rPr>
          <w:rFonts w:eastAsiaTheme="minorEastAsia"/>
        </w:rPr>
        <w:t xml:space="preserve">with </w:t>
      </w:r>
      <w:r>
        <w:rPr>
          <w:rFonts w:eastAsiaTheme="minorEastAsia"/>
        </w:rPr>
        <w:t xml:space="preserve">disabilities. The Theory of Change aligns with </w:t>
      </w:r>
      <w:r w:rsidRPr="009845A3">
        <w:rPr>
          <w:rFonts w:eastAsia="Roboto" w:cs="Roboto"/>
        </w:rPr>
        <w:t xml:space="preserve">three benchmarks under Chapter 23 of the EU accession process, </w:t>
      </w:r>
      <w:r w:rsidR="00A26F89">
        <w:rPr>
          <w:rFonts w:eastAsia="Roboto" w:cs="Roboto"/>
        </w:rPr>
        <w:t xml:space="preserve">as it </w:t>
      </w:r>
      <w:r>
        <w:rPr>
          <w:rFonts w:eastAsia="Roboto" w:cs="Roboto"/>
        </w:rPr>
        <w:t>address</w:t>
      </w:r>
      <w:r w:rsidR="00A26F89">
        <w:rPr>
          <w:rFonts w:eastAsia="Roboto" w:cs="Roboto"/>
        </w:rPr>
        <w:t>es</w:t>
      </w:r>
      <w:r w:rsidRPr="009845A3">
        <w:rPr>
          <w:rFonts w:eastAsia="Roboto" w:cs="Roboto"/>
        </w:rPr>
        <w:t xml:space="preserve"> discrimination, deinstitutionalization, and </w:t>
      </w:r>
      <w:r w:rsidR="000246C6">
        <w:rPr>
          <w:rFonts w:eastAsia="Roboto" w:cs="Roboto"/>
        </w:rPr>
        <w:t xml:space="preserve">will further </w:t>
      </w:r>
      <w:r w:rsidRPr="009845A3">
        <w:rPr>
          <w:rFonts w:eastAsia="Roboto" w:cs="Roboto"/>
        </w:rPr>
        <w:t xml:space="preserve">implementation of </w:t>
      </w:r>
      <w:r w:rsidR="000246C6">
        <w:rPr>
          <w:rFonts w:eastAsia="Roboto" w:cs="Roboto"/>
        </w:rPr>
        <w:t xml:space="preserve">the standards in the </w:t>
      </w:r>
      <w:r w:rsidRPr="009845A3">
        <w:rPr>
          <w:rFonts w:eastAsia="Roboto" w:cs="Roboto"/>
        </w:rPr>
        <w:t>European Convention on Human Rights (ECHR)</w:t>
      </w:r>
      <w:r>
        <w:rPr>
          <w:rFonts w:eastAsia="Roboto" w:cs="Roboto"/>
        </w:rPr>
        <w:t xml:space="preserve"> </w:t>
      </w:r>
      <w:r w:rsidR="000246C6">
        <w:rPr>
          <w:rFonts w:eastAsia="Roboto" w:cs="Roboto"/>
        </w:rPr>
        <w:t xml:space="preserve">since </w:t>
      </w:r>
      <w:r w:rsidR="00CA1A8A">
        <w:rPr>
          <w:rFonts w:eastAsia="Roboto" w:cs="Roboto"/>
        </w:rPr>
        <w:t>the</w:t>
      </w:r>
      <w:r w:rsidR="000C72EF">
        <w:rPr>
          <w:rFonts w:eastAsia="Roboto" w:cs="Roboto"/>
        </w:rPr>
        <w:t xml:space="preserve">se align </w:t>
      </w:r>
      <w:r>
        <w:rPr>
          <w:rFonts w:eastAsia="Roboto" w:cs="Roboto"/>
        </w:rPr>
        <w:t xml:space="preserve">with </w:t>
      </w:r>
      <w:r w:rsidR="00CA1A8A">
        <w:rPr>
          <w:rFonts w:eastAsia="Roboto" w:cs="Roboto"/>
        </w:rPr>
        <w:t>international</w:t>
      </w:r>
      <w:r>
        <w:rPr>
          <w:rFonts w:eastAsia="Roboto" w:cs="Roboto"/>
        </w:rPr>
        <w:t xml:space="preserve"> human rights law</w:t>
      </w:r>
      <w:r w:rsidR="00A26F89">
        <w:rPr>
          <w:rFonts w:eastAsia="Roboto" w:cs="Roboto"/>
        </w:rPr>
        <w:t>.</w:t>
      </w:r>
    </w:p>
    <w:p w14:paraId="5DA32684" w14:textId="77777777" w:rsidR="00A26F89" w:rsidRPr="00571FCB" w:rsidRDefault="00A26F89" w:rsidP="005061B1"/>
    <w:p w14:paraId="481A2911" w14:textId="3DC42D90" w:rsidR="00A26F89" w:rsidRDefault="796F75CB" w:rsidP="00A26F89">
      <w:pPr>
        <w:pStyle w:val="Heading2"/>
      </w:pPr>
      <w:r w:rsidRPr="00571FCB">
        <w:rPr>
          <w:rFonts w:eastAsia="Roboto" w:cs="Roboto"/>
        </w:rPr>
        <w:t xml:space="preserve"> </w:t>
      </w:r>
      <w:r w:rsidR="00A26F89">
        <w:t xml:space="preserve">Expected impact </w:t>
      </w:r>
    </w:p>
    <w:p w14:paraId="16E87F6D" w14:textId="51977672" w:rsidR="00A26F89" w:rsidRDefault="00A26F89" w:rsidP="00A26F89">
      <w:pPr>
        <w:rPr>
          <w:i/>
          <w:iCs/>
        </w:rPr>
      </w:pPr>
      <w:r>
        <w:rPr>
          <w:i/>
          <w:iCs/>
        </w:rPr>
        <w:t xml:space="preserve">What is the long term impact of the intervention?  How does the intervention contribute to the achievement of outcome indicators as defined in the results framework? Please explain, regardless of the status of the indicators. </w:t>
      </w:r>
    </w:p>
    <w:p w14:paraId="237E235B" w14:textId="7BF1609B" w:rsidR="00A26F89" w:rsidRPr="00DE3386" w:rsidRDefault="00A26F89" w:rsidP="00A26F89">
      <w:r w:rsidRPr="00DE3386">
        <w:t xml:space="preserve">This intervention </w:t>
      </w:r>
      <w:r w:rsidRPr="00C16875">
        <w:t xml:space="preserve">will </w:t>
      </w:r>
      <w:r>
        <w:t>contribute to</w:t>
      </w:r>
      <w:r w:rsidRPr="00DE3386">
        <w:t xml:space="preserve"> a fundamental shift from a medical</w:t>
      </w:r>
      <w:r>
        <w:t xml:space="preserve"> approach to</w:t>
      </w:r>
      <w:r w:rsidRPr="00DE3386">
        <w:t xml:space="preserve"> disability to </w:t>
      </w:r>
      <w:r>
        <w:t>one that is</w:t>
      </w:r>
      <w:r w:rsidRPr="00DE3386">
        <w:t xml:space="preserve"> rights-based. It will empower persons with disabilities, particularly those with psychosocial and intellectual disabilities, who have long been denied their rights. By </w:t>
      </w:r>
      <w:r>
        <w:t>restoring</w:t>
      </w:r>
      <w:r w:rsidRPr="00DE3386">
        <w:t xml:space="preserve"> </w:t>
      </w:r>
      <w:r>
        <w:t>their legal capacity</w:t>
      </w:r>
      <w:r w:rsidRPr="00DE3386">
        <w:t>, they will exercis</w:t>
      </w:r>
      <w:r>
        <w:t>e</w:t>
      </w:r>
      <w:r w:rsidRPr="00DE3386">
        <w:t xml:space="preserve"> decision-making authority</w:t>
      </w:r>
      <w:r>
        <w:t xml:space="preserve">, </w:t>
      </w:r>
      <w:r w:rsidRPr="00DE3386">
        <w:t>receiving the support they are entitled to</w:t>
      </w:r>
      <w:r w:rsidR="003575F9">
        <w:t xml:space="preserve">. This will </w:t>
      </w:r>
      <w:r>
        <w:t xml:space="preserve">enable them to </w:t>
      </w:r>
      <w:r w:rsidRPr="00DE3386">
        <w:t>contribut</w:t>
      </w:r>
      <w:r>
        <w:t>e</w:t>
      </w:r>
      <w:r w:rsidRPr="00DE3386">
        <w:t xml:space="preserve"> meaningfully to their communities. The intervention </w:t>
      </w:r>
      <w:r w:rsidRPr="00C16875">
        <w:t xml:space="preserve">is expected to </w:t>
      </w:r>
      <w:r w:rsidRPr="00DE3386">
        <w:t xml:space="preserve">foster </w:t>
      </w:r>
      <w:r w:rsidRPr="00C16875">
        <w:t>long-term</w:t>
      </w:r>
      <w:r w:rsidRPr="00DE3386">
        <w:t xml:space="preserve"> cultural and institutional change</w:t>
      </w:r>
      <w:r w:rsidRPr="00C16875">
        <w:t>s</w:t>
      </w:r>
      <w:r w:rsidRPr="00DE3386">
        <w:t xml:space="preserve"> in attitudes, practices, and approaches among professionals, families, and the broader public</w:t>
      </w:r>
      <w:r>
        <w:t xml:space="preserve"> towards persons with disabilities who will be</w:t>
      </w:r>
      <w:r w:rsidRPr="00DE3386">
        <w:t xml:space="preserve"> recognized for their autonomy and </w:t>
      </w:r>
      <w:r>
        <w:t>active participation in society.</w:t>
      </w:r>
    </w:p>
    <w:p w14:paraId="6BF35D76" w14:textId="0B47E79D" w:rsidR="00A26F89" w:rsidRDefault="00A26F89" w:rsidP="00A26F89">
      <w:r w:rsidRPr="00E562FD">
        <w:t xml:space="preserve">The intervention is expected to significantly reduce instances of full or partial denial of legal capacity for persons with disabilities. It </w:t>
      </w:r>
      <w:r>
        <w:t xml:space="preserve">seeks to </w:t>
      </w:r>
      <w:r w:rsidR="004E7131">
        <w:t xml:space="preserve">ensure that eventually </w:t>
      </w:r>
      <w:r w:rsidRPr="002F039C">
        <w:t xml:space="preserve">the denial of </w:t>
      </w:r>
      <w:r w:rsidRPr="00E562FD">
        <w:t>legal capacity solely based on disability, in law and in practice</w:t>
      </w:r>
      <w:r w:rsidR="004E7131">
        <w:t>, will be abolished</w:t>
      </w:r>
      <w:r w:rsidRPr="00E562FD">
        <w:t xml:space="preserve">. Since denial </w:t>
      </w:r>
      <w:r w:rsidRPr="002F039C">
        <w:t xml:space="preserve">of legal capacity </w:t>
      </w:r>
      <w:r w:rsidRPr="00E562FD">
        <w:t>constitutes a violation of Article 12 of the CRPD</w:t>
      </w:r>
      <w:r>
        <w:t xml:space="preserve"> and of eq</w:t>
      </w:r>
      <w:r w:rsidRPr="00E562FD">
        <w:t>uality before the law, th</w:t>
      </w:r>
      <w:r w:rsidRPr="002F039C">
        <w:t xml:space="preserve">e intervention </w:t>
      </w:r>
      <w:r w:rsidRPr="00E562FD">
        <w:t xml:space="preserve">will directly contribute to the achievement of </w:t>
      </w:r>
      <w:r w:rsidR="004E7131">
        <w:t xml:space="preserve">SDCF </w:t>
      </w:r>
      <w:r w:rsidRPr="00E562FD">
        <w:t>Outcome Indicator 4.4(b)</w:t>
      </w:r>
      <w:r>
        <w:t xml:space="preserve"> that deals with </w:t>
      </w:r>
      <w:r w:rsidRPr="00E562FD">
        <w:t>equality before the la</w:t>
      </w:r>
      <w:r>
        <w:t>w.</w:t>
      </w:r>
    </w:p>
    <w:p w14:paraId="1F1DA8E0" w14:textId="3130CD91" w:rsidR="00E63E6B" w:rsidRDefault="00E63E6B" w:rsidP="00404E1C">
      <w:pPr>
        <w:pStyle w:val="Heading2"/>
      </w:pPr>
      <w:r>
        <w:t>Partnerships</w:t>
      </w:r>
      <w:r w:rsidR="7866E40E">
        <w:t xml:space="preserve"> </w:t>
      </w:r>
    </w:p>
    <w:p w14:paraId="55342BEC" w14:textId="656B2C3D" w:rsidR="0020068B" w:rsidRDefault="0020068B" w:rsidP="00404E1C">
      <w:pPr>
        <w:rPr>
          <w:i/>
          <w:iCs/>
        </w:rPr>
      </w:pPr>
      <w:r w:rsidRPr="0020068B">
        <w:rPr>
          <w:i/>
          <w:iCs/>
        </w:rPr>
        <w:t>Who are the key partners</w:t>
      </w:r>
      <w:r>
        <w:rPr>
          <w:i/>
          <w:iCs/>
        </w:rPr>
        <w:t xml:space="preserve"> for implementing the intervention</w:t>
      </w:r>
      <w:r w:rsidRPr="0020068B">
        <w:rPr>
          <w:i/>
          <w:iCs/>
        </w:rPr>
        <w:t>?</w:t>
      </w:r>
      <w:r w:rsidR="00F22FF1">
        <w:rPr>
          <w:i/>
          <w:iCs/>
        </w:rPr>
        <w:t xml:space="preserve"> </w:t>
      </w:r>
      <w:r w:rsidRPr="0020068B">
        <w:rPr>
          <w:i/>
          <w:iCs/>
        </w:rPr>
        <w:t>How results and strategies complement the efforts of other development partners and programmes working on the same problems?</w:t>
      </w:r>
      <w:r w:rsidR="00F22FF1">
        <w:rPr>
          <w:i/>
          <w:iCs/>
        </w:rPr>
        <w:t xml:space="preserve"> </w:t>
      </w:r>
      <w:r w:rsidR="00034C57" w:rsidRPr="00034C57">
        <w:rPr>
          <w:i/>
          <w:iCs/>
        </w:rPr>
        <w:t>Does this programme envisage new strategic partnerships</w:t>
      </w:r>
      <w:r w:rsidR="00034C57">
        <w:rPr>
          <w:i/>
          <w:iCs/>
        </w:rPr>
        <w:t>?</w:t>
      </w:r>
      <w:r w:rsidR="00F22FF1">
        <w:rPr>
          <w:i/>
          <w:iCs/>
        </w:rPr>
        <w:t xml:space="preserve"> </w:t>
      </w:r>
      <w:r w:rsidR="00B87616" w:rsidRPr="00B87616">
        <w:rPr>
          <w:i/>
          <w:iCs/>
        </w:rPr>
        <w:t>Describe how the strategic partnerships will be ensured beyond the project</w:t>
      </w:r>
      <w:r w:rsidR="00B87616">
        <w:rPr>
          <w:i/>
          <w:iCs/>
        </w:rPr>
        <w:t>.</w:t>
      </w:r>
    </w:p>
    <w:p w14:paraId="0EACABDD" w14:textId="082D8273" w:rsidR="08FA754C" w:rsidRDefault="08FA754C" w:rsidP="00571FCB">
      <w:pPr>
        <w:rPr>
          <w:rFonts w:eastAsia="Roboto" w:cs="Roboto"/>
        </w:rPr>
      </w:pPr>
      <w:r w:rsidRPr="149A0B0F">
        <w:rPr>
          <w:rFonts w:eastAsia="Roboto" w:cs="Roboto"/>
        </w:rPr>
        <w:t>The successful implementation of this</w:t>
      </w:r>
      <w:r w:rsidR="00571FCB">
        <w:rPr>
          <w:rFonts w:eastAsia="Roboto" w:cs="Roboto"/>
        </w:rPr>
        <w:t xml:space="preserve"> project</w:t>
      </w:r>
      <w:r w:rsidRPr="149A0B0F">
        <w:rPr>
          <w:rFonts w:eastAsia="Roboto" w:cs="Roboto"/>
        </w:rPr>
        <w:t xml:space="preserve"> relies on strong collaboration with government, </w:t>
      </w:r>
      <w:r w:rsidR="002F76AB">
        <w:rPr>
          <w:rFonts w:eastAsia="Roboto" w:cs="Roboto"/>
        </w:rPr>
        <w:t>judicial</w:t>
      </w:r>
      <w:r w:rsidRPr="149A0B0F">
        <w:rPr>
          <w:rFonts w:eastAsia="Roboto" w:cs="Roboto"/>
        </w:rPr>
        <w:t xml:space="preserve">, and civil society partners. Key government counterparts </w:t>
      </w:r>
      <w:r w:rsidR="002B7CCD">
        <w:rPr>
          <w:rFonts w:eastAsia="Roboto" w:cs="Roboto"/>
        </w:rPr>
        <w:t>will be</w:t>
      </w:r>
      <w:r w:rsidRPr="149A0B0F">
        <w:rPr>
          <w:rFonts w:eastAsia="Roboto" w:cs="Roboto"/>
        </w:rPr>
        <w:t xml:space="preserve"> the </w:t>
      </w:r>
      <w:r w:rsidRPr="149A0B0F">
        <w:rPr>
          <w:rFonts w:eastAsia="Roboto" w:cs="Roboto"/>
          <w:b/>
          <w:bCs/>
        </w:rPr>
        <w:t>Ministry of Justice</w:t>
      </w:r>
      <w:r w:rsidR="002B7CCD">
        <w:rPr>
          <w:rFonts w:eastAsia="Roboto" w:cs="Roboto"/>
        </w:rPr>
        <w:t xml:space="preserve"> </w:t>
      </w:r>
      <w:r w:rsidRPr="149A0B0F">
        <w:rPr>
          <w:rFonts w:eastAsia="Roboto" w:cs="Roboto"/>
        </w:rPr>
        <w:t xml:space="preserve">(Directorate for Criminal and Civil Legislation), the </w:t>
      </w:r>
      <w:r w:rsidRPr="149A0B0F">
        <w:rPr>
          <w:rFonts w:eastAsia="Roboto" w:cs="Roboto"/>
          <w:b/>
          <w:bCs/>
        </w:rPr>
        <w:t>Ministry of Human and Minority Rights</w:t>
      </w:r>
      <w:r w:rsidRPr="149A0B0F">
        <w:rPr>
          <w:rFonts w:eastAsia="Roboto" w:cs="Roboto"/>
        </w:rPr>
        <w:t xml:space="preserve"> (Directorate for Protection and Equality of Persons with Disabilities), and the </w:t>
      </w:r>
      <w:r w:rsidRPr="149A0B0F">
        <w:rPr>
          <w:rFonts w:eastAsia="Roboto" w:cs="Roboto"/>
          <w:b/>
          <w:bCs/>
        </w:rPr>
        <w:t>Ministry of Social Welfare, Family Care and Demography</w:t>
      </w:r>
      <w:r w:rsidRPr="149A0B0F">
        <w:rPr>
          <w:rFonts w:eastAsia="Roboto" w:cs="Roboto"/>
        </w:rPr>
        <w:t xml:space="preserve">. These institutions play a central role in legislative reform, policy development, and service delivery. The programme will also engage </w:t>
      </w:r>
      <w:r w:rsidRPr="149A0B0F">
        <w:rPr>
          <w:rFonts w:eastAsia="Roboto" w:cs="Roboto"/>
          <w:b/>
          <w:bCs/>
        </w:rPr>
        <w:t>judicial institutions</w:t>
      </w:r>
      <w:r w:rsidRPr="149A0B0F">
        <w:rPr>
          <w:rFonts w:eastAsia="Roboto" w:cs="Roboto"/>
        </w:rPr>
        <w:t xml:space="preserve">—particularly the Centre for Judicial and Prosecutorial Training, basic courts, court experts, and </w:t>
      </w:r>
      <w:r w:rsidRPr="149A0B0F">
        <w:rPr>
          <w:rFonts w:eastAsia="Roboto" w:cs="Roboto"/>
          <w:b/>
          <w:bCs/>
        </w:rPr>
        <w:t>social welfare institutions</w:t>
      </w:r>
      <w:r w:rsidRPr="149A0B0F">
        <w:rPr>
          <w:rFonts w:eastAsia="Roboto" w:cs="Roboto"/>
        </w:rPr>
        <w:t>, including the Institute for Social and Child Protection and social welfare centres, which serve as guardianship authorities.</w:t>
      </w:r>
    </w:p>
    <w:p w14:paraId="162F737C" w14:textId="64527B26" w:rsidR="08FA754C" w:rsidRDefault="301CFCC3" w:rsidP="58651FCC">
      <w:pPr>
        <w:rPr>
          <w:rFonts w:eastAsia="Roboto" w:cs="Roboto"/>
          <w:i/>
          <w:iCs/>
        </w:rPr>
      </w:pPr>
      <w:r w:rsidRPr="58651FCC">
        <w:rPr>
          <w:rFonts w:eastAsia="Roboto" w:cs="Roboto"/>
        </w:rPr>
        <w:t>The pro</w:t>
      </w:r>
      <w:r w:rsidR="66A1CC89" w:rsidRPr="58651FCC">
        <w:rPr>
          <w:rFonts w:eastAsia="Roboto" w:cs="Roboto"/>
        </w:rPr>
        <w:t xml:space="preserve">ject </w:t>
      </w:r>
      <w:r w:rsidRPr="58651FCC">
        <w:rPr>
          <w:rFonts w:eastAsia="Roboto" w:cs="Roboto"/>
        </w:rPr>
        <w:t xml:space="preserve">builds on long-standing collaboration between UNDP, OHCHR, and </w:t>
      </w:r>
      <w:r w:rsidRPr="58651FCC">
        <w:rPr>
          <w:rFonts w:eastAsia="Roboto" w:cs="Roboto"/>
          <w:b/>
          <w:bCs/>
        </w:rPr>
        <w:t>organizations of persons with disabilities</w:t>
      </w:r>
      <w:r w:rsidRPr="58651FCC">
        <w:rPr>
          <w:rFonts w:eastAsia="Roboto" w:cs="Roboto"/>
        </w:rPr>
        <w:t xml:space="preserve"> </w:t>
      </w:r>
      <w:r w:rsidR="32188DE4" w:rsidRPr="58651FCC">
        <w:rPr>
          <w:rFonts w:eastAsia="Roboto" w:cs="Roboto"/>
        </w:rPr>
        <w:t xml:space="preserve">(OPDs) </w:t>
      </w:r>
      <w:r w:rsidRPr="58651FCC">
        <w:rPr>
          <w:rFonts w:eastAsia="Roboto" w:cs="Roboto"/>
        </w:rPr>
        <w:t xml:space="preserve">in Montenegro. OPDs will be meaningfully engaged in all phases of the programme, including co-designing activities, participating in consultations and trainings, raising public awareness, and monitoring implementation. This approach ensures that all interventions are grounded in the lived experiences and rights of persons with disabilities, in line with the CRPD and the principle of </w:t>
      </w:r>
      <w:r w:rsidRPr="58651FCC">
        <w:rPr>
          <w:rFonts w:eastAsia="Roboto" w:cs="Roboto"/>
          <w:i/>
          <w:iCs/>
        </w:rPr>
        <w:t>“Nothing about us without us.”</w:t>
      </w:r>
    </w:p>
    <w:p w14:paraId="4862157A" w14:textId="10C09AA1" w:rsidR="08FA754C" w:rsidRDefault="08FA754C" w:rsidP="00571FCB">
      <w:pPr>
        <w:rPr>
          <w:rFonts w:eastAsia="Roboto" w:cs="Roboto"/>
        </w:rPr>
      </w:pPr>
      <w:r w:rsidRPr="149A0B0F">
        <w:rPr>
          <w:rFonts w:eastAsia="Roboto" w:cs="Roboto"/>
        </w:rPr>
        <w:t xml:space="preserve">The project also leverages the UN’s cooperation with the </w:t>
      </w:r>
      <w:r w:rsidRPr="149A0B0F">
        <w:rPr>
          <w:rFonts w:eastAsia="Roboto" w:cs="Roboto"/>
          <w:b/>
          <w:bCs/>
        </w:rPr>
        <w:t>Protector of Human Rights and Freedoms</w:t>
      </w:r>
      <w:r w:rsidRPr="149A0B0F">
        <w:rPr>
          <w:rFonts w:eastAsia="Roboto" w:cs="Roboto"/>
        </w:rPr>
        <w:t xml:space="preserve">, Montenegro’s national human rights institution. </w:t>
      </w:r>
      <w:r w:rsidRPr="2783A599">
        <w:rPr>
          <w:rFonts w:eastAsia="Roboto" w:cs="Roboto"/>
        </w:rPr>
        <w:t xml:space="preserve">Under the </w:t>
      </w:r>
      <w:r w:rsidR="72E52E8F" w:rsidRPr="2783A599">
        <w:rPr>
          <w:rFonts w:eastAsia="Roboto" w:cs="Roboto"/>
        </w:rPr>
        <w:t>first phase</w:t>
      </w:r>
      <w:r w:rsidRPr="2783A599">
        <w:rPr>
          <w:rFonts w:eastAsia="Roboto" w:cs="Roboto"/>
        </w:rPr>
        <w:t xml:space="preserve"> </w:t>
      </w:r>
      <w:r w:rsidR="7A61FECB" w:rsidRPr="2783A599">
        <w:rPr>
          <w:rFonts w:eastAsia="Roboto" w:cs="Roboto"/>
        </w:rPr>
        <w:t>of the</w:t>
      </w:r>
      <w:r w:rsidRPr="149A0B0F">
        <w:rPr>
          <w:rFonts w:eastAsia="Roboto" w:cs="Roboto"/>
        </w:rPr>
        <w:t xml:space="preserve"> </w:t>
      </w:r>
      <w:r w:rsidR="002B7CCD">
        <w:rPr>
          <w:rFonts w:eastAsia="Roboto" w:cs="Roboto"/>
        </w:rPr>
        <w:t xml:space="preserve">UNPRPD funded </w:t>
      </w:r>
      <w:r w:rsidRPr="149A0B0F">
        <w:rPr>
          <w:rFonts w:eastAsia="Roboto" w:cs="Roboto"/>
        </w:rPr>
        <w:t xml:space="preserve">JP </w:t>
      </w:r>
      <w:r w:rsidRPr="149A0B0F">
        <w:rPr>
          <w:rFonts w:eastAsia="Roboto" w:cs="Roboto"/>
          <w:i/>
          <w:iCs/>
        </w:rPr>
        <w:t>Accelerating Disability Inclusion</w:t>
      </w:r>
      <w:r w:rsidR="002B7CCD">
        <w:rPr>
          <w:rFonts w:eastAsia="Roboto" w:cs="Roboto"/>
          <w:i/>
          <w:iCs/>
        </w:rPr>
        <w:t xml:space="preserve"> of Children and Adults with Disabilities</w:t>
      </w:r>
      <w:r w:rsidRPr="149A0B0F">
        <w:rPr>
          <w:rFonts w:eastAsia="Roboto" w:cs="Roboto"/>
        </w:rPr>
        <w:t xml:space="preserve">, the UN supported the establishment of the country’s first </w:t>
      </w:r>
      <w:r w:rsidRPr="149A0B0F">
        <w:rPr>
          <w:rFonts w:eastAsia="Roboto" w:cs="Roboto"/>
          <w:b/>
          <w:bCs/>
        </w:rPr>
        <w:t>Independent Monitoring Mechanism (IMM)</w:t>
      </w:r>
      <w:r w:rsidRPr="149A0B0F">
        <w:rPr>
          <w:rFonts w:eastAsia="Roboto" w:cs="Roboto"/>
        </w:rPr>
        <w:t xml:space="preserve"> to oversee CRPD implementation. Comprising the Protector and ten OPDs, the IMM will contribute to the programme </w:t>
      </w:r>
      <w:r w:rsidR="002B7CCD">
        <w:rPr>
          <w:rFonts w:eastAsia="Roboto" w:cs="Roboto"/>
        </w:rPr>
        <w:t xml:space="preserve">through </w:t>
      </w:r>
      <w:r w:rsidRPr="149A0B0F">
        <w:rPr>
          <w:rFonts w:eastAsia="Roboto" w:cs="Roboto"/>
        </w:rPr>
        <w:t>independent monitoring and reinforcing national accountability for legal capacity reform.</w:t>
      </w:r>
    </w:p>
    <w:p w14:paraId="388E4418" w14:textId="06F47B36" w:rsidR="08FA754C" w:rsidRDefault="08FA754C" w:rsidP="00571FCB">
      <w:pPr>
        <w:rPr>
          <w:rFonts w:eastAsia="Roboto" w:cs="Roboto"/>
        </w:rPr>
      </w:pPr>
      <w:r w:rsidRPr="149A0B0F">
        <w:rPr>
          <w:rFonts w:eastAsia="Roboto" w:cs="Roboto"/>
        </w:rPr>
        <w:t>Complementarity with other development initiatives</w:t>
      </w:r>
      <w:r w:rsidR="006A2497">
        <w:rPr>
          <w:rFonts w:eastAsia="Roboto" w:cs="Roboto"/>
        </w:rPr>
        <w:t xml:space="preserve"> </w:t>
      </w:r>
      <w:r w:rsidRPr="149A0B0F">
        <w:rPr>
          <w:rFonts w:eastAsia="Roboto" w:cs="Roboto"/>
        </w:rPr>
        <w:t>—</w:t>
      </w:r>
      <w:r w:rsidR="006A2497">
        <w:rPr>
          <w:rFonts w:eastAsia="Roboto" w:cs="Roboto"/>
        </w:rPr>
        <w:t xml:space="preserve"> </w:t>
      </w:r>
      <w:r w:rsidR="002F76AB">
        <w:rPr>
          <w:rFonts w:eastAsia="Roboto" w:cs="Roboto"/>
        </w:rPr>
        <w:t xml:space="preserve">on </w:t>
      </w:r>
      <w:r w:rsidRPr="149A0B0F">
        <w:rPr>
          <w:rFonts w:eastAsia="Roboto" w:cs="Roboto"/>
        </w:rPr>
        <w:t>deinstitutionalization, access to justice, and broader human rights efforts</w:t>
      </w:r>
      <w:r w:rsidR="006A2497">
        <w:rPr>
          <w:rFonts w:eastAsia="Roboto" w:cs="Roboto"/>
        </w:rPr>
        <w:t xml:space="preserve"> </w:t>
      </w:r>
      <w:r w:rsidRPr="149A0B0F">
        <w:rPr>
          <w:rFonts w:eastAsia="Roboto" w:cs="Roboto"/>
        </w:rPr>
        <w:t>—</w:t>
      </w:r>
      <w:r w:rsidR="002B7CCD">
        <w:rPr>
          <w:rFonts w:eastAsia="Roboto" w:cs="Roboto"/>
        </w:rPr>
        <w:t xml:space="preserve"> </w:t>
      </w:r>
      <w:r w:rsidRPr="149A0B0F">
        <w:rPr>
          <w:rFonts w:eastAsia="Roboto" w:cs="Roboto"/>
        </w:rPr>
        <w:t xml:space="preserve">will be ensured through close coordination with national stakeholders, UN agencies, and development partners. This collaboration will promote coherence and help avoid duplication of efforts. </w:t>
      </w:r>
    </w:p>
    <w:p w14:paraId="081B5787" w14:textId="7308BC3E" w:rsidR="08FA754C" w:rsidRDefault="08FA754C" w:rsidP="00571FCB">
      <w:pPr>
        <w:rPr>
          <w:rFonts w:eastAsia="Roboto" w:cs="Roboto"/>
        </w:rPr>
      </w:pPr>
      <w:r w:rsidRPr="48329CD9">
        <w:rPr>
          <w:rFonts w:eastAsia="Roboto" w:cs="Roboto"/>
        </w:rPr>
        <w:t xml:space="preserve">To ensure sustainability beyond the project’s duration, the </w:t>
      </w:r>
      <w:r w:rsidR="002F76AB" w:rsidRPr="48329CD9">
        <w:rPr>
          <w:rFonts w:eastAsia="Roboto" w:cs="Roboto"/>
        </w:rPr>
        <w:t>project</w:t>
      </w:r>
      <w:r w:rsidRPr="48329CD9">
        <w:rPr>
          <w:rFonts w:eastAsia="Roboto" w:cs="Roboto"/>
        </w:rPr>
        <w:t xml:space="preserve"> embeds capacity-building </w:t>
      </w:r>
      <w:r w:rsidR="002B7CCD" w:rsidRPr="48329CD9">
        <w:rPr>
          <w:rFonts w:eastAsia="Roboto" w:cs="Roboto"/>
        </w:rPr>
        <w:t>in</w:t>
      </w:r>
      <w:r w:rsidRPr="48329CD9">
        <w:rPr>
          <w:rFonts w:eastAsia="Roboto" w:cs="Roboto"/>
        </w:rPr>
        <w:t xml:space="preserve"> national training institutions, strengthens local service delivery systems, and supports OPDs </w:t>
      </w:r>
      <w:r w:rsidR="002F76AB" w:rsidRPr="48329CD9">
        <w:rPr>
          <w:rFonts w:eastAsia="Roboto" w:cs="Roboto"/>
        </w:rPr>
        <w:t xml:space="preserve">to continue </w:t>
      </w:r>
      <w:r w:rsidRPr="48329CD9">
        <w:rPr>
          <w:rFonts w:eastAsia="Roboto" w:cs="Roboto"/>
        </w:rPr>
        <w:t>advocacy and oversight. This multi-stakeholder, inclusive approach promotes national ownership, long-term accountability, and systemic change</w:t>
      </w:r>
      <w:r w:rsidR="5DFB75A9" w:rsidRPr="48329CD9">
        <w:rPr>
          <w:rFonts w:eastAsia="Roboto" w:cs="Roboto"/>
        </w:rPr>
        <w:t xml:space="preserve"> </w:t>
      </w:r>
      <w:r w:rsidRPr="48329CD9">
        <w:rPr>
          <w:rFonts w:eastAsia="Roboto" w:cs="Roboto"/>
        </w:rPr>
        <w:t>—</w:t>
      </w:r>
      <w:r w:rsidR="5DFB75A9" w:rsidRPr="48329CD9">
        <w:rPr>
          <w:rFonts w:eastAsia="Roboto" w:cs="Roboto"/>
        </w:rPr>
        <w:t xml:space="preserve"> </w:t>
      </w:r>
      <w:r w:rsidR="002B7CCD" w:rsidRPr="48329CD9">
        <w:rPr>
          <w:rFonts w:eastAsia="Roboto" w:cs="Roboto"/>
        </w:rPr>
        <w:t xml:space="preserve">and </w:t>
      </w:r>
      <w:r w:rsidRPr="48329CD9">
        <w:rPr>
          <w:rFonts w:eastAsia="Roboto" w:cs="Roboto"/>
        </w:rPr>
        <w:t>align</w:t>
      </w:r>
      <w:r w:rsidR="002B7CCD" w:rsidRPr="48329CD9">
        <w:rPr>
          <w:rFonts w:eastAsia="Roboto" w:cs="Roboto"/>
        </w:rPr>
        <w:t>s</w:t>
      </w:r>
      <w:r w:rsidRPr="48329CD9">
        <w:rPr>
          <w:rFonts w:eastAsia="Roboto" w:cs="Roboto"/>
        </w:rPr>
        <w:t xml:space="preserve"> with the UN’s commitment to leave no one behind.</w:t>
      </w:r>
    </w:p>
    <w:p w14:paraId="6567CBFE" w14:textId="754DDCFD" w:rsidR="00B87616" w:rsidRPr="0020068B" w:rsidRDefault="00B87616" w:rsidP="6EE26958">
      <w:pPr>
        <w:spacing w:after="0"/>
      </w:pPr>
    </w:p>
    <w:p w14:paraId="65206968" w14:textId="676FC476" w:rsidR="00E63E6B" w:rsidRDefault="00E63E6B" w:rsidP="00404E1C">
      <w:pPr>
        <w:pStyle w:val="Heading2"/>
      </w:pPr>
      <w:r>
        <w:t>Scalability and sustainability</w:t>
      </w:r>
      <w:r w:rsidR="51E18231">
        <w:t xml:space="preserve"> </w:t>
      </w:r>
    </w:p>
    <w:p w14:paraId="5A582525" w14:textId="1B1310E3" w:rsidR="00596F19" w:rsidRDefault="00A2704F" w:rsidP="00404E1C">
      <w:pPr>
        <w:rPr>
          <w:i/>
          <w:iCs/>
        </w:rPr>
      </w:pPr>
      <w:r w:rsidRPr="00A2704F">
        <w:rPr>
          <w:i/>
          <w:iCs/>
        </w:rPr>
        <w:t xml:space="preserve">A brief description about how expected results will be sustained beyond the timeline of the </w:t>
      </w:r>
      <w:r>
        <w:rPr>
          <w:i/>
          <w:iCs/>
        </w:rPr>
        <w:t>intervention</w:t>
      </w:r>
      <w:r w:rsidR="00BD4B5C">
        <w:rPr>
          <w:i/>
          <w:iCs/>
        </w:rPr>
        <w:t>? What is the catalytic component of the intervention, and what is the potential for scale up of the intervention?</w:t>
      </w:r>
    </w:p>
    <w:p w14:paraId="1949CF61" w14:textId="426B9D92" w:rsidR="427D22AD" w:rsidRDefault="37EBCC6F" w:rsidP="00404E1C">
      <w:pPr>
        <w:spacing w:after="0"/>
        <w:rPr>
          <w:rFonts w:eastAsia="Roboto" w:cs="Roboto"/>
        </w:rPr>
      </w:pPr>
      <w:r w:rsidRPr="58651FCC">
        <w:rPr>
          <w:rFonts w:eastAsia="Roboto" w:cs="Roboto"/>
        </w:rPr>
        <w:t xml:space="preserve">The intervention is designed </w:t>
      </w:r>
      <w:r w:rsidR="1725E0D2" w:rsidRPr="58651FCC">
        <w:rPr>
          <w:rFonts w:eastAsia="Roboto" w:cs="Roboto"/>
        </w:rPr>
        <w:t>so that</w:t>
      </w:r>
      <w:r w:rsidRPr="58651FCC">
        <w:rPr>
          <w:rFonts w:eastAsia="Roboto" w:cs="Roboto"/>
        </w:rPr>
        <w:t xml:space="preserve"> results are </w:t>
      </w:r>
      <w:r w:rsidR="1725E0D2" w:rsidRPr="58651FCC">
        <w:rPr>
          <w:rFonts w:eastAsia="Roboto" w:cs="Roboto"/>
        </w:rPr>
        <w:t>integrated</w:t>
      </w:r>
      <w:r w:rsidRPr="58651FCC">
        <w:rPr>
          <w:rFonts w:eastAsia="Roboto" w:cs="Roboto"/>
        </w:rPr>
        <w:t xml:space="preserve"> </w:t>
      </w:r>
      <w:r w:rsidR="776BFF92" w:rsidRPr="58651FCC">
        <w:rPr>
          <w:rFonts w:eastAsia="Roboto" w:cs="Roboto"/>
        </w:rPr>
        <w:t>in</w:t>
      </w:r>
      <w:r w:rsidRPr="58651FCC">
        <w:rPr>
          <w:rFonts w:eastAsia="Roboto" w:cs="Roboto"/>
        </w:rPr>
        <w:t xml:space="preserve"> national systems and institutional framework</w:t>
      </w:r>
      <w:r w:rsidR="1725E0D2" w:rsidRPr="58651FCC">
        <w:rPr>
          <w:rFonts w:eastAsia="Roboto" w:cs="Roboto"/>
        </w:rPr>
        <w:t>s,</w:t>
      </w:r>
      <w:r w:rsidR="776BFF92" w:rsidRPr="58651FCC">
        <w:rPr>
          <w:rFonts w:eastAsia="Roboto" w:cs="Roboto"/>
        </w:rPr>
        <w:t xml:space="preserve"> to </w:t>
      </w:r>
      <w:r w:rsidRPr="58651FCC">
        <w:rPr>
          <w:rFonts w:eastAsia="Roboto" w:cs="Roboto"/>
        </w:rPr>
        <w:t xml:space="preserve">sustain impact beyond the project. Key to this sustainability strategy is the </w:t>
      </w:r>
      <w:r w:rsidRPr="58651FCC">
        <w:rPr>
          <w:rFonts w:eastAsia="Roboto" w:cs="Roboto"/>
          <w:b/>
          <w:bCs/>
        </w:rPr>
        <w:t xml:space="preserve">integration of supported decision-making principles </w:t>
      </w:r>
      <w:r w:rsidRPr="58651FCC">
        <w:rPr>
          <w:rFonts w:eastAsia="Roboto" w:cs="Roboto"/>
        </w:rPr>
        <w:t xml:space="preserve">and CRPD-aligned practices in the regular operations of judicial and social protection institutions. Training curricula will be institutionalized </w:t>
      </w:r>
      <w:r w:rsidR="1725E0D2" w:rsidRPr="58651FCC">
        <w:rPr>
          <w:rFonts w:eastAsia="Roboto" w:cs="Roboto"/>
        </w:rPr>
        <w:t>in</w:t>
      </w:r>
      <w:r w:rsidR="0431B458" w:rsidRPr="58651FCC">
        <w:rPr>
          <w:rFonts w:eastAsia="Roboto" w:cs="Roboto"/>
        </w:rPr>
        <w:t xml:space="preserve"> the</w:t>
      </w:r>
      <w:r w:rsidRPr="58651FCC">
        <w:rPr>
          <w:rFonts w:eastAsia="Roboto" w:cs="Roboto"/>
        </w:rPr>
        <w:t xml:space="preserve"> Centre for Judicial and Prosecutorial Training and the Institute for Social and Child Protection, </w:t>
      </w:r>
      <w:r w:rsidR="348B790E" w:rsidRPr="58651FCC">
        <w:rPr>
          <w:rFonts w:eastAsia="Roboto" w:cs="Roboto"/>
        </w:rPr>
        <w:t xml:space="preserve">to </w:t>
      </w:r>
      <w:r w:rsidRPr="58651FCC">
        <w:rPr>
          <w:rFonts w:eastAsia="Roboto" w:cs="Roboto"/>
        </w:rPr>
        <w:t>ensur</w:t>
      </w:r>
      <w:r w:rsidR="348B790E" w:rsidRPr="58651FCC">
        <w:rPr>
          <w:rFonts w:eastAsia="Roboto" w:cs="Roboto"/>
        </w:rPr>
        <w:t>e</w:t>
      </w:r>
      <w:r w:rsidRPr="58651FCC">
        <w:rPr>
          <w:rFonts w:eastAsia="Roboto" w:cs="Roboto"/>
        </w:rPr>
        <w:t xml:space="preserve"> </w:t>
      </w:r>
      <w:r w:rsidR="5176EF5C" w:rsidRPr="58651FCC">
        <w:rPr>
          <w:rFonts w:eastAsia="Roboto" w:cs="Roboto"/>
        </w:rPr>
        <w:t xml:space="preserve">future </w:t>
      </w:r>
      <w:r w:rsidRPr="58651FCC">
        <w:rPr>
          <w:rFonts w:eastAsia="Roboto" w:cs="Roboto"/>
        </w:rPr>
        <w:t xml:space="preserve">continuous knowledge transfer to professionals. Furthermore, the capacity </w:t>
      </w:r>
      <w:r w:rsidR="261CFA01" w:rsidRPr="58651FCC">
        <w:rPr>
          <w:rFonts w:eastAsia="Roboto" w:cs="Roboto"/>
        </w:rPr>
        <w:t>of</w:t>
      </w:r>
      <w:r w:rsidRPr="58651FCC">
        <w:rPr>
          <w:rFonts w:eastAsia="Roboto" w:cs="Roboto"/>
        </w:rPr>
        <w:t xml:space="preserve"> OPDs will be strengthened to lead ongoing advocacy, monitoring, and service delivery, reinforcing their long-term role in reform implementation.</w:t>
      </w:r>
    </w:p>
    <w:p w14:paraId="009E8F43" w14:textId="308F37AA" w:rsidR="427D22AD" w:rsidRDefault="427D22AD" w:rsidP="00404E1C">
      <w:pPr>
        <w:spacing w:after="0"/>
        <w:rPr>
          <w:rFonts w:eastAsia="Roboto" w:cs="Roboto"/>
        </w:rPr>
      </w:pPr>
    </w:p>
    <w:p w14:paraId="4F3E2C69" w14:textId="0B70725F" w:rsidR="427D22AD" w:rsidRDefault="37EBCC6F" w:rsidP="00404E1C">
      <w:pPr>
        <w:rPr>
          <w:rFonts w:eastAsia="Roboto" w:cs="Roboto"/>
        </w:rPr>
      </w:pPr>
      <w:r w:rsidRPr="58651FCC">
        <w:rPr>
          <w:rFonts w:eastAsia="Roboto" w:cs="Roboto"/>
        </w:rPr>
        <w:t xml:space="preserve">The catalytic component of the intervention lies in the </w:t>
      </w:r>
      <w:r w:rsidRPr="58651FCC">
        <w:rPr>
          <w:rFonts w:eastAsia="Roboto" w:cs="Roboto"/>
          <w:b/>
          <w:bCs/>
        </w:rPr>
        <w:t>piloting of Montenegro’s first supported decision-making service</w:t>
      </w:r>
      <w:r w:rsidRPr="58651FCC">
        <w:rPr>
          <w:rFonts w:eastAsia="Roboto" w:cs="Roboto"/>
        </w:rPr>
        <w:t xml:space="preserve">, co-designed with persons with disabilities. This model will serve as a practical and scalable alternative to guardianship, demonstrating how legal capacity can be respected in practice. Through evaluation, refinement, and the development of a scale-up </w:t>
      </w:r>
      <w:r w:rsidR="28BFCAC1" w:rsidRPr="58651FCC">
        <w:rPr>
          <w:rFonts w:eastAsia="Roboto" w:cs="Roboto"/>
        </w:rPr>
        <w:t>road map</w:t>
      </w:r>
      <w:r w:rsidRPr="58651FCC">
        <w:rPr>
          <w:rFonts w:eastAsia="Roboto" w:cs="Roboto"/>
        </w:rPr>
        <w:t>, the pilot will generate an evidence base and operational blueprint for broader national replication. In parallel, legal amendments and interim protocols will lay the foundation for systemic transformation in law and practice.</w:t>
      </w:r>
    </w:p>
    <w:p w14:paraId="5111798A" w14:textId="32DD45C2" w:rsidR="427D22AD" w:rsidRDefault="7132460D" w:rsidP="00404E1C">
      <w:pPr>
        <w:rPr>
          <w:rFonts w:eastAsia="Roboto" w:cs="Roboto"/>
        </w:rPr>
      </w:pPr>
      <w:r w:rsidRPr="20D81237">
        <w:rPr>
          <w:rFonts w:eastAsia="Roboto" w:cs="Roboto"/>
        </w:rPr>
        <w:t xml:space="preserve">The programme’s alignment with Montenegro’s </w:t>
      </w:r>
      <w:r w:rsidR="00721E01" w:rsidRPr="20D81237">
        <w:rPr>
          <w:rFonts w:eastAsia="Roboto" w:cs="Roboto"/>
        </w:rPr>
        <w:t>obligations</w:t>
      </w:r>
      <w:r w:rsidRPr="20D81237">
        <w:rPr>
          <w:rFonts w:eastAsia="Roboto" w:cs="Roboto"/>
        </w:rPr>
        <w:t xml:space="preserve"> under the CRPD, the National </w:t>
      </w:r>
      <w:r w:rsidR="000C72EF" w:rsidRPr="20D81237">
        <w:rPr>
          <w:rFonts w:eastAsia="Roboto" w:cs="Roboto"/>
        </w:rPr>
        <w:t xml:space="preserve">Strategy on </w:t>
      </w:r>
      <w:r w:rsidRPr="20D81237">
        <w:rPr>
          <w:rFonts w:eastAsia="Roboto" w:cs="Roboto"/>
        </w:rPr>
        <w:t xml:space="preserve">Deinstitutionalization, and EU accession requirements under Chapter 23 further enhances scalability and relevance. By anchoring reforms in legal frameworks, service models, and </w:t>
      </w:r>
      <w:r w:rsidR="00721E01" w:rsidRPr="20D81237">
        <w:rPr>
          <w:rFonts w:eastAsia="Roboto" w:cs="Roboto"/>
        </w:rPr>
        <w:t xml:space="preserve">stronger </w:t>
      </w:r>
      <w:r w:rsidRPr="20D81237">
        <w:rPr>
          <w:rFonts w:eastAsia="Roboto" w:cs="Roboto"/>
        </w:rPr>
        <w:t>institutional capacities, the intervention offers a replicable approach to transforming how the rights of persons with disabilities are realized</w:t>
      </w:r>
      <w:r w:rsidR="00A70F12" w:rsidRPr="20D81237">
        <w:rPr>
          <w:rFonts w:eastAsia="Roboto" w:cs="Roboto"/>
        </w:rPr>
        <w:t xml:space="preserve"> </w:t>
      </w:r>
      <w:r w:rsidRPr="20D81237">
        <w:rPr>
          <w:rFonts w:eastAsia="Roboto" w:cs="Roboto"/>
        </w:rPr>
        <w:t>—</w:t>
      </w:r>
      <w:r w:rsidR="00A70F12" w:rsidRPr="20D81237">
        <w:rPr>
          <w:rFonts w:eastAsia="Roboto" w:cs="Roboto"/>
        </w:rPr>
        <w:t xml:space="preserve"> </w:t>
      </w:r>
      <w:r w:rsidRPr="20D81237">
        <w:rPr>
          <w:rFonts w:eastAsia="Roboto" w:cs="Roboto"/>
        </w:rPr>
        <w:t>ensuring long-term impact and enabling national scale-up.</w:t>
      </w:r>
    </w:p>
    <w:p w14:paraId="2A7353C2" w14:textId="5FFB5AA5" w:rsidR="3342EACA" w:rsidRDefault="3342EACA" w:rsidP="20D81237">
      <w:pPr>
        <w:rPr>
          <w:rFonts w:eastAsia="Roboto" w:cs="Roboto"/>
        </w:rPr>
      </w:pPr>
      <w:r w:rsidRPr="20D81237">
        <w:rPr>
          <w:rFonts w:eastAsia="Roboto" w:cs="Roboto"/>
        </w:rPr>
        <w:t xml:space="preserve">The programme is expected to directly impact on around 1000 persons with </w:t>
      </w:r>
      <w:r w:rsidR="680FA0F2" w:rsidRPr="20D81237">
        <w:rPr>
          <w:rFonts w:eastAsia="Roboto" w:cs="Roboto"/>
        </w:rPr>
        <w:t xml:space="preserve">intellectual and psycho-social </w:t>
      </w:r>
      <w:r w:rsidRPr="20D81237">
        <w:rPr>
          <w:rFonts w:eastAsia="Roboto" w:cs="Roboto"/>
        </w:rPr>
        <w:t>disabilities, currently denied legal capacity</w:t>
      </w:r>
      <w:r w:rsidR="6EBDEB26" w:rsidRPr="20D81237">
        <w:rPr>
          <w:rFonts w:eastAsia="Roboto" w:cs="Roboto"/>
        </w:rPr>
        <w:t xml:space="preserve">. It will </w:t>
      </w:r>
      <w:r w:rsidRPr="20D81237">
        <w:rPr>
          <w:rFonts w:eastAsia="Roboto" w:cs="Roboto"/>
        </w:rPr>
        <w:t>also directly benefit</w:t>
      </w:r>
      <w:r w:rsidR="39AF1489" w:rsidRPr="20D81237">
        <w:rPr>
          <w:rFonts w:eastAsia="Roboto" w:cs="Roboto"/>
        </w:rPr>
        <w:t xml:space="preserve"> </w:t>
      </w:r>
      <w:r w:rsidRPr="20D81237">
        <w:rPr>
          <w:rFonts w:eastAsia="Roboto" w:cs="Roboto"/>
        </w:rPr>
        <w:t xml:space="preserve">100 </w:t>
      </w:r>
      <w:r w:rsidR="366429CF" w:rsidRPr="20D81237">
        <w:rPr>
          <w:rFonts w:eastAsia="Roboto" w:cs="Roboto"/>
        </w:rPr>
        <w:t>officials in the judiciary, social welfare centres and partners, who will learn about the equal rights of persons with disabilities and about the right to supported instead of su</w:t>
      </w:r>
      <w:r w:rsidR="4582D4C4" w:rsidRPr="20D81237">
        <w:rPr>
          <w:rFonts w:eastAsia="Roboto" w:cs="Roboto"/>
        </w:rPr>
        <w:t>bstituted decision-making.</w:t>
      </w:r>
      <w:r w:rsidR="5FFC96D5" w:rsidRPr="20D81237">
        <w:rPr>
          <w:rFonts w:eastAsia="Roboto" w:cs="Roboto"/>
        </w:rPr>
        <w:t xml:space="preserve"> In addition, all other persons with disabilities in Montenegro will</w:t>
      </w:r>
      <w:r w:rsidR="38AAAF57" w:rsidRPr="20D81237">
        <w:rPr>
          <w:rFonts w:eastAsia="Roboto" w:cs="Roboto"/>
        </w:rPr>
        <w:t xml:space="preserve"> directly benefit from the activities as these will contribute to shifting officials’ and public attitudes towards persons with d</w:t>
      </w:r>
      <w:r w:rsidR="08DA6755" w:rsidRPr="20D81237">
        <w:rPr>
          <w:rFonts w:eastAsia="Roboto" w:cs="Roboto"/>
        </w:rPr>
        <w:t>isabilities away from persons who deserve pity and charity to being persons who equal rights to legal capacity and decision-making.</w:t>
      </w:r>
      <w:r w:rsidR="597150C5" w:rsidRPr="20D81237">
        <w:rPr>
          <w:rFonts w:eastAsia="Roboto" w:cs="Roboto"/>
        </w:rPr>
        <w:t xml:space="preserve"> Thus, the initiative reaches a signif</w:t>
      </w:r>
      <w:r w:rsidR="4C4BFB33" w:rsidRPr="20D81237">
        <w:rPr>
          <w:rFonts w:eastAsia="Roboto" w:cs="Roboto"/>
        </w:rPr>
        <w:t>i</w:t>
      </w:r>
      <w:r w:rsidR="597150C5" w:rsidRPr="20D81237">
        <w:rPr>
          <w:rFonts w:eastAsia="Roboto" w:cs="Roboto"/>
        </w:rPr>
        <w:t xml:space="preserve">cant </w:t>
      </w:r>
      <w:r w:rsidR="7CF7510D" w:rsidRPr="20D81237">
        <w:rPr>
          <w:rFonts w:eastAsia="Roboto" w:cs="Roboto"/>
        </w:rPr>
        <w:t xml:space="preserve">group of one of the most </w:t>
      </w:r>
      <w:r w:rsidR="597150C5" w:rsidRPr="20D81237">
        <w:rPr>
          <w:rFonts w:eastAsia="Roboto" w:cs="Roboto"/>
        </w:rPr>
        <w:t>dis</w:t>
      </w:r>
      <w:r w:rsidR="19C37C67" w:rsidRPr="20D81237">
        <w:rPr>
          <w:rFonts w:eastAsia="Roboto" w:cs="Roboto"/>
        </w:rPr>
        <w:t>c</w:t>
      </w:r>
      <w:r w:rsidR="597150C5" w:rsidRPr="20D81237">
        <w:rPr>
          <w:rFonts w:eastAsia="Roboto" w:cs="Roboto"/>
        </w:rPr>
        <w:t>riminated</w:t>
      </w:r>
      <w:r w:rsidR="1B66A5F6" w:rsidRPr="20D81237">
        <w:rPr>
          <w:rFonts w:eastAsia="Roboto" w:cs="Roboto"/>
        </w:rPr>
        <w:t xml:space="preserve"> groups, but also </w:t>
      </w:r>
      <w:r w:rsidR="597150C5" w:rsidRPr="20D81237">
        <w:rPr>
          <w:rFonts w:eastAsia="Roboto" w:cs="Roboto"/>
        </w:rPr>
        <w:t>duty bear</w:t>
      </w:r>
      <w:r w:rsidR="156ED34C" w:rsidRPr="20D81237">
        <w:rPr>
          <w:rFonts w:eastAsia="Roboto" w:cs="Roboto"/>
        </w:rPr>
        <w:t xml:space="preserve">ers, </w:t>
      </w:r>
      <w:r w:rsidR="2B0B02C6" w:rsidRPr="20D81237">
        <w:rPr>
          <w:rFonts w:eastAsia="Roboto" w:cs="Roboto"/>
        </w:rPr>
        <w:t>a</w:t>
      </w:r>
      <w:r w:rsidR="597150C5" w:rsidRPr="20D81237">
        <w:rPr>
          <w:rFonts w:eastAsia="Roboto" w:cs="Roboto"/>
        </w:rPr>
        <w:t>nd even the public at large.</w:t>
      </w:r>
    </w:p>
    <w:p w14:paraId="3F1997E2" w14:textId="77777777" w:rsidR="00A2704F" w:rsidRPr="00A2704F" w:rsidRDefault="00A2704F" w:rsidP="00404E1C">
      <w:pPr>
        <w:spacing w:after="0"/>
        <w:rPr>
          <w:i/>
          <w:iCs/>
        </w:rPr>
      </w:pPr>
    </w:p>
    <w:p w14:paraId="7541D605" w14:textId="59F7AB3B" w:rsidR="00E63E6B" w:rsidRDefault="00E63E6B" w:rsidP="00404E1C">
      <w:pPr>
        <w:pStyle w:val="Heading2"/>
      </w:pPr>
      <w:r>
        <w:t>Governance structure</w:t>
      </w:r>
      <w:r w:rsidR="44FA8216">
        <w:t xml:space="preserve"> </w:t>
      </w:r>
    </w:p>
    <w:p w14:paraId="21262812" w14:textId="2C41D418" w:rsidR="00E63E6B" w:rsidRDefault="000100A0" w:rsidP="00404E1C">
      <w:pPr>
        <w:rPr>
          <w:i/>
          <w:iCs/>
        </w:rPr>
      </w:pPr>
      <w:r>
        <w:rPr>
          <w:i/>
          <w:iCs/>
        </w:rPr>
        <w:t>Who will implement the intervention and how?</w:t>
      </w:r>
    </w:p>
    <w:p w14:paraId="2E675FFB" w14:textId="588FEA42" w:rsidR="000100A0" w:rsidRPr="00143B4B" w:rsidRDefault="005F1744" w:rsidP="6EC929D8">
      <w:r w:rsidRPr="2783A599">
        <w:rPr>
          <w:b/>
        </w:rPr>
        <w:t>UNDP and OHCHR will jointly implement</w:t>
      </w:r>
      <w:r>
        <w:t xml:space="preserve"> the</w:t>
      </w:r>
      <w:r w:rsidR="61119493" w:rsidRPr="00143B4B">
        <w:t xml:space="preserve"> programme, in line with the </w:t>
      </w:r>
      <w:r w:rsidR="37A0FDFE">
        <w:t xml:space="preserve">Terms of Reference of the </w:t>
      </w:r>
      <w:r w:rsidR="61119493" w:rsidRPr="00143B4B">
        <w:t>Montenegro SDG Acceleration Fund</w:t>
      </w:r>
      <w:r w:rsidR="61119493">
        <w:t>.</w:t>
      </w:r>
      <w:r w:rsidR="61119493" w:rsidRPr="00143B4B">
        <w:t xml:space="preserve"> </w:t>
      </w:r>
    </w:p>
    <w:p w14:paraId="3F5AA825" w14:textId="52B4B3DD" w:rsidR="00BC0D9D" w:rsidRDefault="00C43036" w:rsidP="6EC929D8">
      <w:r>
        <w:t xml:space="preserve">The project will draw </w:t>
      </w:r>
      <w:r w:rsidR="61119493" w:rsidRPr="00143B4B">
        <w:t xml:space="preserve">on each agency’s mandate and expertise to achieve project goals and support the Fund’s purpose. </w:t>
      </w:r>
      <w:r w:rsidR="61119493" w:rsidRPr="2783A599">
        <w:rPr>
          <w:b/>
        </w:rPr>
        <w:t xml:space="preserve">UNDP will </w:t>
      </w:r>
      <w:r w:rsidR="07DB7EA6" w:rsidRPr="2783A599">
        <w:rPr>
          <w:b/>
          <w:bCs/>
        </w:rPr>
        <w:t>act</w:t>
      </w:r>
      <w:r w:rsidR="61119493" w:rsidRPr="2783A599">
        <w:rPr>
          <w:b/>
        </w:rPr>
        <w:t xml:space="preserve"> as the lead </w:t>
      </w:r>
      <w:r w:rsidR="1B8DB0DD">
        <w:t>Participating UN Organization (</w:t>
      </w:r>
      <w:r w:rsidR="61119493" w:rsidRPr="00143B4B">
        <w:t>PUNO</w:t>
      </w:r>
      <w:r w:rsidR="135491B6">
        <w:t>)</w:t>
      </w:r>
      <w:r w:rsidR="61119493">
        <w:t xml:space="preserve">, </w:t>
      </w:r>
      <w:r w:rsidR="5C23D27A">
        <w:t>providing</w:t>
      </w:r>
      <w:r w:rsidR="61119493" w:rsidRPr="00143B4B">
        <w:t xml:space="preserve"> programmatic leadership, coordination, and reporting. </w:t>
      </w:r>
      <w:r w:rsidR="00AE4EBB">
        <w:t>Both PUNOs</w:t>
      </w:r>
      <w:r w:rsidR="61119493" w:rsidRPr="00143B4B">
        <w:t xml:space="preserve"> will </w:t>
      </w:r>
      <w:r w:rsidR="00DC037A">
        <w:t>be</w:t>
      </w:r>
      <w:r w:rsidR="61119493" w:rsidRPr="00143B4B">
        <w:t xml:space="preserve"> individually accountable </w:t>
      </w:r>
      <w:r w:rsidR="00BC0D9D">
        <w:t xml:space="preserve">to </w:t>
      </w:r>
      <w:r w:rsidR="61119493" w:rsidRPr="00143B4B">
        <w:t>manag</w:t>
      </w:r>
      <w:r w:rsidR="00BC0D9D">
        <w:t>e</w:t>
      </w:r>
      <w:r w:rsidR="61119493" w:rsidRPr="00143B4B">
        <w:t xml:space="preserve"> allocated funds according to </w:t>
      </w:r>
      <w:r w:rsidR="00AE4EBB">
        <w:t xml:space="preserve">their </w:t>
      </w:r>
      <w:r w:rsidR="61119493" w:rsidRPr="00143B4B">
        <w:t>internal regulations.</w:t>
      </w:r>
      <w:r w:rsidR="00CA1A8A">
        <w:t xml:space="preserve"> </w:t>
      </w:r>
    </w:p>
    <w:p w14:paraId="665397A6" w14:textId="64D50DAA" w:rsidR="000E43E7" w:rsidRDefault="5539E101" w:rsidP="6EC929D8">
      <w:r>
        <w:t>A</w:t>
      </w:r>
      <w:r w:rsidR="45760038">
        <w:t xml:space="preserve"> </w:t>
      </w:r>
      <w:r w:rsidR="45760038" w:rsidRPr="58651FCC">
        <w:rPr>
          <w:b/>
          <w:bCs/>
        </w:rPr>
        <w:t>Project Steering Committee (PSC)</w:t>
      </w:r>
      <w:r w:rsidRPr="58651FCC">
        <w:rPr>
          <w:b/>
          <w:bCs/>
        </w:rPr>
        <w:t xml:space="preserve"> </w:t>
      </w:r>
      <w:r>
        <w:t xml:space="preserve">will </w:t>
      </w:r>
      <w:r w:rsidR="1DC984EB">
        <w:t>provide overall</w:t>
      </w:r>
      <w:r>
        <w:t xml:space="preserve"> governance</w:t>
      </w:r>
      <w:r w:rsidR="39545DEF">
        <w:t xml:space="preserve"> and strategic direction</w:t>
      </w:r>
      <w:r>
        <w:t xml:space="preserve">. </w:t>
      </w:r>
      <w:r w:rsidR="31B832B2">
        <w:t>The PSC will</w:t>
      </w:r>
      <w:r w:rsidR="79CFE3A4">
        <w:t xml:space="preserve"> include </w:t>
      </w:r>
      <w:r w:rsidR="45760038">
        <w:t xml:space="preserve">representatives </w:t>
      </w:r>
      <w:r>
        <w:t xml:space="preserve">of </w:t>
      </w:r>
      <w:r w:rsidR="79811349">
        <w:t>UNDP and OHCHR</w:t>
      </w:r>
      <w:r w:rsidR="45760038">
        <w:t>, government bodies</w:t>
      </w:r>
      <w:r w:rsidR="005109AE">
        <w:t xml:space="preserve"> including Ministry of Justice, Ministry of Human and Minority Rights and Ministry of Social Welfare, Family Care and Demography</w:t>
      </w:r>
      <w:r w:rsidR="45760038">
        <w:t xml:space="preserve">, the </w:t>
      </w:r>
      <w:r w:rsidR="5027254C">
        <w:t>Protector for Human Rights and Freedoms</w:t>
      </w:r>
      <w:r w:rsidR="45760038">
        <w:t xml:space="preserve"> and OPDs</w:t>
      </w:r>
      <w:r w:rsidR="5190304E">
        <w:t xml:space="preserve">. </w:t>
      </w:r>
      <w:r w:rsidR="005109AE">
        <w:t xml:space="preserve">The </w:t>
      </w:r>
      <w:r w:rsidR="45760038">
        <w:t>Ministry of Justice</w:t>
      </w:r>
      <w:r w:rsidR="005109AE">
        <w:t xml:space="preserve"> will be invited to co-chair the PSC together with</w:t>
      </w:r>
      <w:r w:rsidR="2FC81332">
        <w:t xml:space="preserve"> UNDP</w:t>
      </w:r>
      <w:r w:rsidR="58E0AB63">
        <w:t xml:space="preserve">. The PSC </w:t>
      </w:r>
      <w:r w:rsidR="45760038">
        <w:t xml:space="preserve">will provide strategic guidance, oversee progress, </w:t>
      </w:r>
      <w:r w:rsidR="77A715F0">
        <w:t>support r</w:t>
      </w:r>
      <w:r w:rsidR="45760038">
        <w:t>isk</w:t>
      </w:r>
      <w:r w:rsidR="77A715F0">
        <w:t xml:space="preserve"> management</w:t>
      </w:r>
      <w:r w:rsidR="45760038">
        <w:t xml:space="preserve">, and </w:t>
      </w:r>
      <w:r w:rsidR="77A715F0">
        <w:t xml:space="preserve">help </w:t>
      </w:r>
      <w:r w:rsidR="45760038">
        <w:t>ensure coherence</w:t>
      </w:r>
      <w:r w:rsidR="77A715F0">
        <w:t xml:space="preserve"> of </w:t>
      </w:r>
      <w:r w:rsidR="11F02492">
        <w:t xml:space="preserve">efforts of </w:t>
      </w:r>
      <w:r w:rsidR="45760038">
        <w:t xml:space="preserve">stakeholders. </w:t>
      </w:r>
      <w:r w:rsidR="5027254C">
        <w:t xml:space="preserve">It </w:t>
      </w:r>
      <w:r w:rsidR="45760038">
        <w:t xml:space="preserve">will meet </w:t>
      </w:r>
      <w:r w:rsidR="22084629">
        <w:t>annually</w:t>
      </w:r>
      <w:r w:rsidR="45760038">
        <w:t>, with ad</w:t>
      </w:r>
      <w:r w:rsidR="721F1ECD">
        <w:t xml:space="preserve"> </w:t>
      </w:r>
      <w:r w:rsidR="45760038">
        <w:t xml:space="preserve">hoc </w:t>
      </w:r>
      <w:r w:rsidR="2841F131">
        <w:t>meetings convened as</w:t>
      </w:r>
      <w:r w:rsidR="45760038">
        <w:t xml:space="preserve"> needed. Its ToR will be finalized </w:t>
      </w:r>
      <w:r w:rsidR="5BF1F994">
        <w:t>at</w:t>
      </w:r>
      <w:r w:rsidR="45760038">
        <w:t xml:space="preserve"> the first meeting</w:t>
      </w:r>
      <w:r w:rsidR="6FAB6D89">
        <w:t xml:space="preserve">. </w:t>
      </w:r>
      <w:r w:rsidR="6376A27B">
        <w:t>The</w:t>
      </w:r>
      <w:r w:rsidR="65AA5D3E">
        <w:t xml:space="preserve"> main functions of the PSC </w:t>
      </w:r>
      <w:r w:rsidR="089DC895">
        <w:t>include</w:t>
      </w:r>
      <w:r w:rsidR="65AA5D3E">
        <w:t xml:space="preserve">: </w:t>
      </w:r>
    </w:p>
    <w:p w14:paraId="1C0B39FB" w14:textId="6BD44DD6" w:rsidR="2AB3C80E" w:rsidRDefault="2AB3C80E" w:rsidP="58651FCC">
      <w:pPr>
        <w:pStyle w:val="ListParagraph"/>
        <w:numPr>
          <w:ilvl w:val="0"/>
          <w:numId w:val="1"/>
        </w:numPr>
        <w:rPr>
          <w:sz w:val="22"/>
        </w:rPr>
      </w:pPr>
      <w:r w:rsidRPr="58651FCC">
        <w:rPr>
          <w:sz w:val="22"/>
        </w:rPr>
        <w:t>Providing overall guidance and strategic direction to the project, ensuring alignment with agreed objectives and promoting gender equality and social inclusion (Leave No One Behind – LNOB) in implementation;</w:t>
      </w:r>
    </w:p>
    <w:p w14:paraId="32C44858" w14:textId="54557E8C" w:rsidR="2AB3C80E" w:rsidRDefault="2AB3C80E" w:rsidP="58651FCC">
      <w:pPr>
        <w:pStyle w:val="ListParagraph"/>
        <w:numPr>
          <w:ilvl w:val="0"/>
          <w:numId w:val="1"/>
        </w:numPr>
        <w:rPr>
          <w:sz w:val="22"/>
        </w:rPr>
      </w:pPr>
      <w:r w:rsidRPr="58651FCC">
        <w:rPr>
          <w:sz w:val="22"/>
        </w:rPr>
        <w:t>Discussing critical issues or bottlenecks that may hinder project implementation;</w:t>
      </w:r>
    </w:p>
    <w:p w14:paraId="3EB611E3" w14:textId="7FAED3D6" w:rsidR="2AB3C80E" w:rsidRDefault="2AB3C80E" w:rsidP="58651FCC">
      <w:pPr>
        <w:pStyle w:val="ListParagraph"/>
        <w:numPr>
          <w:ilvl w:val="0"/>
          <w:numId w:val="1"/>
        </w:numPr>
        <w:rPr>
          <w:sz w:val="22"/>
        </w:rPr>
      </w:pPr>
      <w:r w:rsidRPr="58651FCC">
        <w:rPr>
          <w:sz w:val="22"/>
        </w:rPr>
        <w:t>Proposing and reviewing actions to address identified challenges;</w:t>
      </w:r>
    </w:p>
    <w:p w14:paraId="1D1FE634" w14:textId="57B8F389" w:rsidR="2AB3C80E" w:rsidRDefault="2AB3C80E" w:rsidP="58651FCC">
      <w:pPr>
        <w:pStyle w:val="ListParagraph"/>
        <w:numPr>
          <w:ilvl w:val="0"/>
          <w:numId w:val="1"/>
        </w:numPr>
        <w:rPr>
          <w:sz w:val="22"/>
        </w:rPr>
      </w:pPr>
      <w:r w:rsidRPr="58651FCC">
        <w:rPr>
          <w:sz w:val="22"/>
        </w:rPr>
        <w:t>Endorsing project reports and other key strategic documents.</w:t>
      </w:r>
    </w:p>
    <w:p w14:paraId="14CA8844" w14:textId="74141766" w:rsidR="00BD41B1" w:rsidRPr="00BD41B1" w:rsidRDefault="00BD41B1" w:rsidP="00BD41B1">
      <w:r w:rsidRPr="00BD41B1">
        <w:t xml:space="preserve">A </w:t>
      </w:r>
      <w:r w:rsidRPr="00BD41B1">
        <w:rPr>
          <w:b/>
          <w:bCs/>
        </w:rPr>
        <w:t>Joint Implementation Team (JIT),</w:t>
      </w:r>
      <w:r w:rsidRPr="00BD41B1">
        <w:t xml:space="preserve"> consisting of representatives from </w:t>
      </w:r>
      <w:r w:rsidRPr="00BD41B1">
        <w:rPr>
          <w:b/>
          <w:bCs/>
        </w:rPr>
        <w:t xml:space="preserve">UNDP </w:t>
      </w:r>
      <w:r w:rsidRPr="00BD41B1">
        <w:t xml:space="preserve">as the lead PUNO and </w:t>
      </w:r>
      <w:r w:rsidRPr="00BD41B1">
        <w:rPr>
          <w:b/>
          <w:bCs/>
        </w:rPr>
        <w:t xml:space="preserve">OHCHR </w:t>
      </w:r>
      <w:r w:rsidRPr="00BD41B1">
        <w:t xml:space="preserve">as the second PUNO, will oversee the daily implementation of the project. On the UNDP side, the team will include programme officer, administrative officer, and a communications officer. The OHCHR component will be </w:t>
      </w:r>
      <w:r w:rsidR="004E5BCA">
        <w:t>undertaken</w:t>
      </w:r>
      <w:r w:rsidRPr="00BD41B1">
        <w:t xml:space="preserve"> by Human Rights Advis</w:t>
      </w:r>
      <w:r w:rsidR="004E5BCA">
        <w:t>e</w:t>
      </w:r>
      <w:r w:rsidRPr="00BD41B1">
        <w:t>r who will be a member of the JIT. UNDP will provide procurement and financial support for the execution of all activities.</w:t>
      </w:r>
      <w:r>
        <w:t xml:space="preserve"> </w:t>
      </w:r>
      <w:r w:rsidR="45760038">
        <w:t xml:space="preserve">The </w:t>
      </w:r>
      <w:r w:rsidR="11F02492">
        <w:t>team</w:t>
      </w:r>
      <w:r w:rsidR="45760038">
        <w:t xml:space="preserve"> will </w:t>
      </w:r>
      <w:r w:rsidR="352FDADF">
        <w:t>ensure</w:t>
      </w:r>
      <w:r w:rsidR="45760038">
        <w:t xml:space="preserve"> information exchange and optimize implementation through bi-monthly or as-needed meetings. Project objectives and key activities will be shared publicly and with partners in accessible formats. Regular consultations will be held with stakeholders throughout the design, implementation, and monitoring phases.</w:t>
      </w:r>
    </w:p>
    <w:p w14:paraId="13660C5A" w14:textId="750325B5" w:rsidR="000100A0" w:rsidRPr="000100A0" w:rsidRDefault="6D5036D7" w:rsidP="58651FCC">
      <w:pPr>
        <w:shd w:val="clear" w:color="auto" w:fill="FFFFFF" w:themeFill="background1"/>
        <w:spacing w:after="0"/>
        <w:rPr>
          <w:rFonts w:eastAsia="Roboto" w:cs="Roboto"/>
          <w:color w:val="000000" w:themeColor="text1"/>
        </w:rPr>
      </w:pPr>
      <w:r w:rsidRPr="58651FCC">
        <w:rPr>
          <w:rFonts w:eastAsia="Roboto" w:cs="Roboto"/>
          <w:color w:val="000000" w:themeColor="text1"/>
        </w:rPr>
        <w:t xml:space="preserve">Quality assurance of the project will be supported by a Quality Assurer, whose function is to assess the quality of the project against UNDP’s corporate standard criteria. This function is typically performed by a UNDP Monitoring and Evaluation Officer, </w:t>
      </w:r>
      <w:proofErr w:type="gramStart"/>
      <w:r w:rsidRPr="58651FCC">
        <w:rPr>
          <w:rFonts w:eastAsia="Roboto" w:cs="Roboto"/>
          <w:color w:val="000000" w:themeColor="text1"/>
        </w:rPr>
        <w:t>in order to</w:t>
      </w:r>
      <w:proofErr w:type="gramEnd"/>
      <w:r w:rsidRPr="58651FCC">
        <w:rPr>
          <w:rFonts w:eastAsia="Roboto" w:cs="Roboto"/>
          <w:color w:val="000000" w:themeColor="text1"/>
        </w:rPr>
        <w:t xml:space="preserve"> maintain independence from the Project Manager, regardless of the project’s implementation modality.</w:t>
      </w:r>
      <w:r w:rsidR="000100A0" w:rsidRPr="58651FCC">
        <w:rPr>
          <w:rFonts w:eastAsia="Roboto" w:cs="Roboto"/>
          <w:color w:val="000000" w:themeColor="text1"/>
        </w:rPr>
        <w:footnoteReference w:id="11"/>
      </w:r>
    </w:p>
    <w:p w14:paraId="61DFCFCC" w14:textId="739E8FA4" w:rsidR="000100A0" w:rsidRPr="000100A0" w:rsidRDefault="6D5036D7" w:rsidP="58651FCC">
      <w:pPr>
        <w:shd w:val="clear" w:color="auto" w:fill="FFFFFF" w:themeFill="background1"/>
        <w:spacing w:after="0"/>
        <w:rPr>
          <w:rFonts w:ascii="Aptos" w:eastAsia="Aptos" w:hAnsi="Aptos" w:cs="Aptos"/>
          <w:color w:val="000000" w:themeColor="text1"/>
        </w:rPr>
      </w:pPr>
      <w:r w:rsidRPr="58651FCC">
        <w:rPr>
          <w:rFonts w:ascii="Aptos" w:eastAsia="Aptos" w:hAnsi="Aptos" w:cs="Aptos"/>
          <w:color w:val="000000" w:themeColor="text1"/>
        </w:rPr>
        <w:t xml:space="preserve"> </w:t>
      </w:r>
    </w:p>
    <w:p w14:paraId="442CD6C7" w14:textId="6C12B0D4" w:rsidR="00E63E6B" w:rsidRDefault="0C87594D" w:rsidP="00404E1C">
      <w:pPr>
        <w:pStyle w:val="Heading2"/>
      </w:pPr>
      <w:r>
        <w:t>Monitoring, learning and reporting</w:t>
      </w:r>
      <w:r w:rsidR="469CA248">
        <w:t xml:space="preserve"> </w:t>
      </w:r>
    </w:p>
    <w:p w14:paraId="528FB445" w14:textId="0ABEDFF2" w:rsidR="007F51DD" w:rsidRDefault="00752C8B" w:rsidP="1148AEA9">
      <w:pPr>
        <w:spacing w:after="160"/>
        <w:rPr>
          <w:i/>
        </w:rPr>
      </w:pPr>
      <w:r>
        <w:rPr>
          <w:i/>
          <w:iCs/>
        </w:rPr>
        <w:t xml:space="preserve">How will you </w:t>
      </w:r>
      <w:r w:rsidR="0037129A">
        <w:rPr>
          <w:i/>
          <w:iCs/>
        </w:rPr>
        <w:t>organise to monitor results and risks of the intervention</w:t>
      </w:r>
      <w:r w:rsidR="007A3E08">
        <w:rPr>
          <w:i/>
          <w:iCs/>
        </w:rPr>
        <w:t xml:space="preserve"> </w:t>
      </w:r>
      <w:r w:rsidR="006E427C">
        <w:rPr>
          <w:i/>
          <w:iCs/>
        </w:rPr>
        <w:t xml:space="preserve">and respond </w:t>
      </w:r>
      <w:r w:rsidR="007A3E08">
        <w:rPr>
          <w:i/>
          <w:iCs/>
        </w:rPr>
        <w:t>to the Montenegro SDG Acceleration Fund reporting requirements</w:t>
      </w:r>
      <w:r w:rsidR="006E427C">
        <w:rPr>
          <w:i/>
          <w:iCs/>
        </w:rPr>
        <w:t xml:space="preserve"> (more information available in the respective Terms of Reference of the Fund)</w:t>
      </w:r>
      <w:r w:rsidR="0037129A">
        <w:rPr>
          <w:i/>
          <w:iCs/>
        </w:rPr>
        <w:t>?</w:t>
      </w:r>
    </w:p>
    <w:p w14:paraId="4CF57FAC" w14:textId="7B36B4B7" w:rsidR="005C51C6" w:rsidRDefault="3D93AC25" w:rsidP="48329CD9">
      <w:pPr>
        <w:spacing w:after="0"/>
        <w:rPr>
          <w:b/>
          <w:bCs/>
        </w:rPr>
      </w:pPr>
      <w:r>
        <w:t xml:space="preserve">Both PUNOs will carry out continuous </w:t>
      </w:r>
      <w:r w:rsidRPr="48329CD9">
        <w:rPr>
          <w:b/>
          <w:bCs/>
        </w:rPr>
        <w:t>monitoring</w:t>
      </w:r>
      <w:r>
        <w:t xml:space="preserve"> of progress and performance throughout project implementation of the Project, in line with </w:t>
      </w:r>
      <w:r w:rsidR="00FF6088">
        <w:t xml:space="preserve">the </w:t>
      </w:r>
      <w:r>
        <w:t xml:space="preserve">Montenegro Acceleration Fund ToR. They will collect and analyse information to track progress, record outcomes, identify bottlenecks and facilitate effective adjustments to projects activities as needed. The basis for monitoring of the project will be the </w:t>
      </w:r>
      <w:r w:rsidRPr="48329CD9">
        <w:rPr>
          <w:b/>
          <w:bCs/>
        </w:rPr>
        <w:t xml:space="preserve">Results Framework </w:t>
      </w:r>
      <w:r>
        <w:t xml:space="preserve">(RF), while progress of implementation will be tracked against </w:t>
      </w:r>
      <w:r w:rsidRPr="48329CD9">
        <w:rPr>
          <w:b/>
          <w:bCs/>
        </w:rPr>
        <w:t>Annual Work</w:t>
      </w:r>
      <w:r>
        <w:t xml:space="preserve"> </w:t>
      </w:r>
      <w:r w:rsidRPr="48329CD9">
        <w:rPr>
          <w:b/>
          <w:bCs/>
        </w:rPr>
        <w:t>Plan</w:t>
      </w:r>
      <w:r w:rsidR="00FF6088" w:rsidRPr="48329CD9">
        <w:rPr>
          <w:b/>
          <w:bCs/>
        </w:rPr>
        <w:t>s</w:t>
      </w:r>
      <w:r w:rsidRPr="48329CD9">
        <w:rPr>
          <w:b/>
          <w:bCs/>
        </w:rPr>
        <w:t xml:space="preserve"> </w:t>
      </w:r>
      <w:r>
        <w:t xml:space="preserve">designed by UNDP and </w:t>
      </w:r>
      <w:r w:rsidR="7D959273">
        <w:t>OHCHR and</w:t>
      </w:r>
      <w:r>
        <w:t xml:space="preserve"> validated by the Joint Steering Committee</w:t>
      </w:r>
      <w:r w:rsidRPr="48329CD9">
        <w:rPr>
          <w:b/>
          <w:bCs/>
        </w:rPr>
        <w:t>.</w:t>
      </w:r>
    </w:p>
    <w:p w14:paraId="47D2B8E9" w14:textId="77777777" w:rsidR="005C51C6" w:rsidRPr="007F51DD" w:rsidRDefault="005C51C6" w:rsidP="005C51C6">
      <w:pPr>
        <w:spacing w:after="0"/>
      </w:pPr>
    </w:p>
    <w:p w14:paraId="6EA37BE0" w14:textId="6207DAB1" w:rsidR="005C51C6" w:rsidRDefault="00FF6088" w:rsidP="005C51C6">
      <w:pPr>
        <w:spacing w:after="0"/>
      </w:pPr>
      <w:r>
        <w:t xml:space="preserve">Both </w:t>
      </w:r>
      <w:r w:rsidR="005C51C6">
        <w:t xml:space="preserve">PUNOs will document </w:t>
      </w:r>
      <w:r w:rsidR="005C51C6" w:rsidRPr="007F51DD">
        <w:rPr>
          <w:b/>
          <w:bCs/>
        </w:rPr>
        <w:t>lessons and best practices</w:t>
      </w:r>
      <w:r w:rsidR="005C51C6">
        <w:rPr>
          <w:b/>
          <w:bCs/>
        </w:rPr>
        <w:t xml:space="preserve">, </w:t>
      </w:r>
      <w:r w:rsidR="005C51C6" w:rsidRPr="00FB0078">
        <w:t>present these to the JSC</w:t>
      </w:r>
      <w:r w:rsidR="005C51C6">
        <w:rPr>
          <w:b/>
          <w:bCs/>
        </w:rPr>
        <w:t xml:space="preserve"> </w:t>
      </w:r>
      <w:r w:rsidR="005C51C6">
        <w:t>and use the</w:t>
      </w:r>
      <w:r>
        <w:t>se</w:t>
      </w:r>
      <w:r w:rsidR="005C51C6">
        <w:t xml:space="preserve"> for improving project interventions, as relevant. </w:t>
      </w:r>
    </w:p>
    <w:p w14:paraId="12FBC198" w14:textId="77777777" w:rsidR="005C51C6" w:rsidRPr="007F51DD" w:rsidRDefault="005C51C6" w:rsidP="005C51C6">
      <w:pPr>
        <w:spacing w:after="0"/>
      </w:pPr>
    </w:p>
    <w:p w14:paraId="2FBCEA65" w14:textId="29E5D87D" w:rsidR="005C51C6" w:rsidRPr="007F51DD" w:rsidRDefault="005C51C6" w:rsidP="005C51C6">
      <w:pPr>
        <w:spacing w:after="0"/>
      </w:pPr>
      <w:r w:rsidRPr="007F51DD">
        <w:t xml:space="preserve">In line with the MPTF’s Memorandum of Understanding (MoU), the </w:t>
      </w:r>
      <w:r>
        <w:t>p</w:t>
      </w:r>
      <w:r w:rsidRPr="007F51DD">
        <w:t xml:space="preserve">roject will produce </w:t>
      </w:r>
      <w:r w:rsidR="00FF6088">
        <w:t xml:space="preserve">an </w:t>
      </w:r>
      <w:r w:rsidRPr="007F51DD">
        <w:t>annual</w:t>
      </w:r>
      <w:r w:rsidR="00FF6088">
        <w:t xml:space="preserve"> </w:t>
      </w:r>
      <w:r w:rsidRPr="007F51DD">
        <w:t>and final</w:t>
      </w:r>
      <w:r w:rsidR="00FF6088">
        <w:t xml:space="preserve"> </w:t>
      </w:r>
      <w:r w:rsidRPr="007F51DD">
        <w:rPr>
          <w:b/>
          <w:bCs/>
        </w:rPr>
        <w:t>reports</w:t>
      </w:r>
      <w:r w:rsidRPr="007F51DD">
        <w:t xml:space="preserve"> on activities and expenditures according to the common format designed for the MPTF</w:t>
      </w:r>
      <w:r w:rsidR="00FF6088">
        <w:t>. I</w:t>
      </w:r>
      <w:r w:rsidRPr="007F51DD">
        <w:t>n addition</w:t>
      </w:r>
    </w:p>
    <w:p w14:paraId="2CADFAE1" w14:textId="41D29067" w:rsidR="58651FCC" w:rsidRDefault="5027254C" w:rsidP="58651FCC">
      <w:pPr>
        <w:spacing w:after="0"/>
      </w:pPr>
      <w:r>
        <w:t xml:space="preserve">The project will prepare </w:t>
      </w:r>
      <w:r w:rsidR="363430AD">
        <w:t xml:space="preserve">ad hoc periodic reports </w:t>
      </w:r>
      <w:r>
        <w:t xml:space="preserve">if </w:t>
      </w:r>
      <w:r w:rsidR="363430AD">
        <w:t xml:space="preserve">requested by the JSC. UNDP will submit these reports to the </w:t>
      </w:r>
      <w:r>
        <w:t>MAF</w:t>
      </w:r>
      <w:r w:rsidR="363430AD">
        <w:t xml:space="preserve"> Secretariat in accordance with the set timeframes.</w:t>
      </w:r>
    </w:p>
    <w:p w14:paraId="6625450B" w14:textId="77777777" w:rsidR="00486975" w:rsidRDefault="00486975" w:rsidP="58651FCC">
      <w:pPr>
        <w:spacing w:after="0"/>
      </w:pPr>
    </w:p>
    <w:p w14:paraId="304B56AC" w14:textId="18613CE6" w:rsidR="1AB12518" w:rsidRDefault="1AB12518" w:rsidP="58651FCC">
      <w:pPr>
        <w:spacing w:after="0"/>
        <w:rPr>
          <w:rFonts w:ascii="Aptos" w:eastAsia="Aptos" w:hAnsi="Aptos" w:cs="Aptos"/>
          <w:b/>
          <w:bCs/>
        </w:rPr>
      </w:pPr>
      <w:r w:rsidRPr="58651FCC">
        <w:rPr>
          <w:rFonts w:ascii="Aptos" w:eastAsia="Aptos" w:hAnsi="Aptos" w:cs="Aptos"/>
          <w:b/>
          <w:bCs/>
        </w:rPr>
        <w:t>Monitoring Plan</w:t>
      </w:r>
    </w:p>
    <w:tbl>
      <w:tblPr>
        <w:tblW w:w="10453" w:type="dxa"/>
        <w:tblLayout w:type="fixed"/>
        <w:tblLook w:val="04A0" w:firstRow="1" w:lastRow="0" w:firstColumn="1" w:lastColumn="0" w:noHBand="0" w:noVBand="1"/>
      </w:tblPr>
      <w:tblGrid>
        <w:gridCol w:w="1430"/>
        <w:gridCol w:w="4372"/>
        <w:gridCol w:w="1418"/>
        <w:gridCol w:w="3233"/>
      </w:tblGrid>
      <w:tr w:rsidR="58651FCC" w14:paraId="676A7B80"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6D1822F" w14:textId="571604E7" w:rsidR="58651FCC" w:rsidRDefault="58651FCC" w:rsidP="58651FCC">
            <w:pPr>
              <w:spacing w:after="0"/>
              <w:rPr>
                <w:rFonts w:eastAsia="Roboto" w:cs="Roboto"/>
                <w:b/>
                <w:bCs/>
              </w:rPr>
            </w:pPr>
            <w:r w:rsidRPr="58651FCC">
              <w:rPr>
                <w:rFonts w:eastAsia="Roboto" w:cs="Roboto"/>
                <w:b/>
                <w:bCs/>
              </w:rPr>
              <w:t>Monitoring Activity</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B251A95" w14:textId="3AFAD398" w:rsidR="58651FCC" w:rsidRDefault="58651FCC" w:rsidP="58651FCC">
            <w:pPr>
              <w:spacing w:after="0"/>
              <w:rPr>
                <w:rFonts w:eastAsia="Roboto" w:cs="Roboto"/>
                <w:b/>
                <w:bCs/>
              </w:rPr>
            </w:pPr>
            <w:r w:rsidRPr="58651FCC">
              <w:rPr>
                <w:rFonts w:eastAsia="Roboto" w:cs="Roboto"/>
                <w:b/>
                <w:bCs/>
              </w:rPr>
              <w:t>Purpose</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3AD0A9" w14:textId="38533A8B" w:rsidR="58651FCC" w:rsidRDefault="58651FCC" w:rsidP="58651FCC">
            <w:pPr>
              <w:spacing w:after="0"/>
              <w:rPr>
                <w:rFonts w:eastAsia="Roboto" w:cs="Roboto"/>
                <w:b/>
                <w:bCs/>
              </w:rPr>
            </w:pPr>
            <w:r w:rsidRPr="58651FCC">
              <w:rPr>
                <w:rFonts w:eastAsia="Roboto" w:cs="Roboto"/>
                <w:b/>
                <w:bCs/>
              </w:rPr>
              <w:t>Frequency</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E952330" w14:textId="69445C2B" w:rsidR="58651FCC" w:rsidRDefault="58651FCC" w:rsidP="58651FCC">
            <w:pPr>
              <w:spacing w:after="0"/>
              <w:rPr>
                <w:rFonts w:eastAsia="Roboto" w:cs="Roboto"/>
                <w:b/>
                <w:bCs/>
              </w:rPr>
            </w:pPr>
            <w:r w:rsidRPr="58651FCC">
              <w:rPr>
                <w:rFonts w:eastAsia="Roboto" w:cs="Roboto"/>
                <w:b/>
                <w:bCs/>
              </w:rPr>
              <w:t>Expected Action</w:t>
            </w:r>
          </w:p>
        </w:tc>
      </w:tr>
      <w:tr w:rsidR="58651FCC" w14:paraId="5DB5C145"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FE499E" w14:textId="133BAC2B" w:rsidR="58651FCC" w:rsidRDefault="58651FCC" w:rsidP="58651FCC">
            <w:pPr>
              <w:spacing w:after="0"/>
              <w:rPr>
                <w:rFonts w:eastAsia="Roboto" w:cs="Roboto"/>
                <w:b/>
                <w:bCs/>
              </w:rPr>
            </w:pPr>
            <w:r w:rsidRPr="58651FCC">
              <w:rPr>
                <w:rFonts w:eastAsia="Roboto" w:cs="Roboto"/>
                <w:b/>
                <w:bCs/>
              </w:rPr>
              <w:t>Track results progress</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tcPr>
          <w:p w14:paraId="09C38B05" w14:textId="34FFB23A" w:rsidR="58651FCC" w:rsidRDefault="58651FCC" w:rsidP="58651FCC">
            <w:pPr>
              <w:spacing w:after="0"/>
              <w:rPr>
                <w:rFonts w:eastAsia="Roboto" w:cs="Roboto"/>
              </w:rPr>
            </w:pPr>
            <w:r w:rsidRPr="58651FCC">
              <w:rPr>
                <w:rFonts w:eastAsia="Roboto" w:cs="Roboto"/>
              </w:rPr>
              <w:t>Progress data against the results indicators in the RRF will be collected and analysed to assess the progress of the project in achieving the agreed outputs.</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tcPr>
          <w:p w14:paraId="3CD0FE50" w14:textId="4055907B" w:rsidR="58651FCC" w:rsidRDefault="58651FCC" w:rsidP="58651FCC">
            <w:pPr>
              <w:spacing w:after="0"/>
              <w:rPr>
                <w:rFonts w:eastAsia="Roboto" w:cs="Roboto"/>
              </w:rPr>
            </w:pPr>
            <w:r w:rsidRPr="58651FCC">
              <w:rPr>
                <w:rFonts w:eastAsia="Roboto" w:cs="Roboto"/>
              </w:rPr>
              <w:t>Quarterly, or in the frequency required for each indicator.</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tcPr>
          <w:p w14:paraId="7A0C4879" w14:textId="1760EBE4" w:rsidR="58651FCC" w:rsidRDefault="58651FCC" w:rsidP="58651FCC">
            <w:pPr>
              <w:spacing w:after="0"/>
              <w:rPr>
                <w:rFonts w:eastAsia="Roboto" w:cs="Roboto"/>
              </w:rPr>
            </w:pPr>
            <w:r w:rsidRPr="58651FCC">
              <w:rPr>
                <w:rFonts w:eastAsia="Roboto" w:cs="Roboto"/>
              </w:rPr>
              <w:t>Slower than expected progress will be addressed by project management.</w:t>
            </w:r>
          </w:p>
        </w:tc>
      </w:tr>
      <w:tr w:rsidR="58651FCC" w14:paraId="2798F73B"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D83564" w14:textId="1CF05BD7" w:rsidR="58651FCC" w:rsidRDefault="58651FCC" w:rsidP="58651FCC">
            <w:pPr>
              <w:spacing w:after="0"/>
              <w:rPr>
                <w:rFonts w:eastAsia="Roboto" w:cs="Roboto"/>
                <w:b/>
                <w:bCs/>
              </w:rPr>
            </w:pPr>
            <w:r w:rsidRPr="58651FCC">
              <w:rPr>
                <w:rFonts w:eastAsia="Roboto" w:cs="Roboto"/>
                <w:b/>
                <w:bCs/>
              </w:rPr>
              <w:t>Monitor and Manage Risk</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tcPr>
          <w:p w14:paraId="027FA480" w14:textId="04D3B0ED" w:rsidR="58651FCC" w:rsidRDefault="58651FCC" w:rsidP="58651FCC">
            <w:pPr>
              <w:spacing w:after="0"/>
              <w:rPr>
                <w:rFonts w:eastAsia="Roboto" w:cs="Roboto"/>
                <w:lang w:val="en-US"/>
              </w:rPr>
            </w:pPr>
            <w:r w:rsidRPr="58651FCC">
              <w:rPr>
                <w:rFonts w:eastAsia="Roboto" w:cs="Roboto"/>
              </w:rPr>
              <w:t xml:space="preserve">Identify specific risks that may threaten achievement of intended results. Identify and monitor risk management actions using a risk log. </w:t>
            </w:r>
            <w:r w:rsidRPr="58651FCC">
              <w:rPr>
                <w:rFonts w:eastAsia="Roboto" w:cs="Roboto"/>
                <w:lang w:val="en-US"/>
              </w:rPr>
              <w:t>This includes monitoring measures and plans that may have been required as per UNDP’s Social and Environmental Standards. Audits will be conducted in accordance with UNDP’s audit policy to manage financial risk.</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12F39A" w14:textId="76BCA8AB" w:rsidR="58651FCC" w:rsidRDefault="58651FCC" w:rsidP="58651FCC">
            <w:pPr>
              <w:spacing w:after="0"/>
              <w:rPr>
                <w:rFonts w:eastAsia="Roboto" w:cs="Roboto"/>
              </w:rPr>
            </w:pPr>
            <w:r w:rsidRPr="58651FCC">
              <w:rPr>
                <w:rFonts w:eastAsia="Roboto" w:cs="Roboto"/>
              </w:rPr>
              <w:t>Quarterly</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tcPr>
          <w:p w14:paraId="0EA6973C" w14:textId="051FA88E" w:rsidR="58651FCC" w:rsidRDefault="58651FCC" w:rsidP="58651FCC">
            <w:pPr>
              <w:spacing w:after="0"/>
              <w:rPr>
                <w:rFonts w:eastAsia="Roboto" w:cs="Roboto"/>
              </w:rPr>
            </w:pPr>
            <w:r w:rsidRPr="58651FCC">
              <w:rPr>
                <w:rFonts w:eastAsia="Roboto" w:cs="Roboto"/>
              </w:rPr>
              <w:t>Risks are identified by project management and actions are taken to manage risk. The risk log is actively maintained to keep track of identified risks and actions taken.</w:t>
            </w:r>
          </w:p>
        </w:tc>
      </w:tr>
      <w:tr w:rsidR="58651FCC" w14:paraId="36344498"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50C283" w14:textId="5276D7F3" w:rsidR="58651FCC" w:rsidRDefault="58651FCC" w:rsidP="58651FCC">
            <w:pPr>
              <w:spacing w:after="0"/>
              <w:rPr>
                <w:rFonts w:eastAsia="Roboto" w:cs="Roboto"/>
                <w:b/>
                <w:bCs/>
              </w:rPr>
            </w:pPr>
            <w:r w:rsidRPr="58651FCC">
              <w:rPr>
                <w:rFonts w:eastAsia="Roboto" w:cs="Roboto"/>
                <w:b/>
                <w:bCs/>
              </w:rPr>
              <w:t xml:space="preserve">Learn </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8CD4CD" w14:textId="605F96CB" w:rsidR="58651FCC" w:rsidRDefault="58651FCC" w:rsidP="58651FCC">
            <w:pPr>
              <w:spacing w:after="0"/>
              <w:rPr>
                <w:rFonts w:eastAsia="Roboto" w:cs="Roboto"/>
                <w:lang w:val="en-US"/>
              </w:rPr>
            </w:pPr>
            <w:r w:rsidRPr="58651FCC">
              <w:rPr>
                <w:rFonts w:eastAsia="Roboto" w:cs="Roboto"/>
                <w:lang w:val="en-US"/>
              </w:rPr>
              <w:t>Knowledge, good practices and lessons will be captured regularly, as well as actively sourced from other projects and partners and integrated back into the project.</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398C29" w14:textId="05513DBA" w:rsidR="58651FCC" w:rsidRDefault="58651FCC" w:rsidP="58651FCC">
            <w:pPr>
              <w:spacing w:after="0"/>
              <w:rPr>
                <w:rFonts w:eastAsia="Roboto" w:cs="Roboto"/>
              </w:rPr>
            </w:pPr>
            <w:r w:rsidRPr="58651FCC">
              <w:rPr>
                <w:rFonts w:eastAsia="Roboto" w:cs="Roboto"/>
              </w:rPr>
              <w:t>At least annually</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BA20FC" w14:textId="47ABA0DB" w:rsidR="58651FCC" w:rsidRDefault="58651FCC" w:rsidP="58651FCC">
            <w:pPr>
              <w:spacing w:after="0"/>
              <w:rPr>
                <w:rFonts w:eastAsia="Roboto" w:cs="Roboto"/>
              </w:rPr>
            </w:pPr>
            <w:r w:rsidRPr="58651FCC">
              <w:rPr>
                <w:rFonts w:eastAsia="Roboto" w:cs="Roboto"/>
              </w:rPr>
              <w:t>Relevant lessons are captured by the project team and used to inform management decisions.</w:t>
            </w:r>
          </w:p>
        </w:tc>
      </w:tr>
      <w:tr w:rsidR="58651FCC" w14:paraId="769AD2CE"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F0521D" w14:textId="3F1FB946" w:rsidR="58651FCC" w:rsidRDefault="58651FCC" w:rsidP="58651FCC">
            <w:pPr>
              <w:spacing w:after="0"/>
              <w:rPr>
                <w:rFonts w:eastAsia="Roboto" w:cs="Roboto"/>
                <w:b/>
                <w:bCs/>
              </w:rPr>
            </w:pPr>
            <w:r w:rsidRPr="58651FCC">
              <w:rPr>
                <w:rFonts w:eastAsia="Roboto" w:cs="Roboto"/>
                <w:b/>
                <w:bCs/>
              </w:rPr>
              <w:t>Annual Project Quality Assurance</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7673B47" w14:textId="43D39DE7" w:rsidR="58651FCC" w:rsidRDefault="58651FCC" w:rsidP="58651FCC">
            <w:pPr>
              <w:spacing w:after="0"/>
              <w:rPr>
                <w:rFonts w:eastAsia="Roboto" w:cs="Roboto"/>
              </w:rPr>
            </w:pPr>
            <w:r w:rsidRPr="58651FCC">
              <w:rPr>
                <w:rFonts w:eastAsia="Roboto" w:cs="Roboto"/>
              </w:rPr>
              <w:t>The quality of the project will be assessed against UNDP’s quality standards to identify project strengths and weaknesses and to inform management decision making to improve the project.</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6401A4" w14:textId="5C8D336C" w:rsidR="58651FCC" w:rsidRDefault="58651FCC" w:rsidP="58651FCC">
            <w:pPr>
              <w:spacing w:after="0"/>
              <w:rPr>
                <w:rFonts w:eastAsia="Roboto" w:cs="Roboto"/>
              </w:rPr>
            </w:pPr>
            <w:r w:rsidRPr="58651FCC">
              <w:rPr>
                <w:rFonts w:eastAsia="Roboto" w:cs="Roboto"/>
              </w:rPr>
              <w:t>Annually</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20419F" w14:textId="2AB5F5E5" w:rsidR="58651FCC" w:rsidRDefault="58651FCC" w:rsidP="58651FCC">
            <w:pPr>
              <w:spacing w:after="0"/>
              <w:rPr>
                <w:rFonts w:eastAsia="Roboto" w:cs="Roboto"/>
              </w:rPr>
            </w:pPr>
            <w:r w:rsidRPr="58651FCC">
              <w:rPr>
                <w:rFonts w:eastAsia="Roboto" w:cs="Roboto"/>
              </w:rPr>
              <w:t>Areas of strength and weakness will be reviewed by project management and used to inform decisions to improve project performance.</w:t>
            </w:r>
          </w:p>
        </w:tc>
      </w:tr>
      <w:tr w:rsidR="58651FCC" w14:paraId="51B60D22"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9B7F9C" w14:textId="279E1EFC" w:rsidR="58651FCC" w:rsidRDefault="58651FCC" w:rsidP="58651FCC">
            <w:pPr>
              <w:spacing w:after="0"/>
              <w:rPr>
                <w:rFonts w:eastAsia="Roboto" w:cs="Roboto"/>
                <w:b/>
                <w:bCs/>
              </w:rPr>
            </w:pPr>
            <w:r w:rsidRPr="58651FCC">
              <w:rPr>
                <w:rFonts w:eastAsia="Roboto" w:cs="Roboto"/>
                <w:b/>
                <w:bCs/>
              </w:rPr>
              <w:t>Review and Make Course Corrections</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BE44619" w14:textId="06BAD98D" w:rsidR="58651FCC" w:rsidRDefault="58651FCC" w:rsidP="58651FCC">
            <w:pPr>
              <w:spacing w:after="0"/>
              <w:rPr>
                <w:rFonts w:eastAsia="Roboto" w:cs="Roboto"/>
              </w:rPr>
            </w:pPr>
            <w:r w:rsidRPr="58651FCC">
              <w:rPr>
                <w:rFonts w:eastAsia="Roboto" w:cs="Roboto"/>
              </w:rPr>
              <w:t>Internal review of data and evidence from all monitoring actions to inform decision making.</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A6F3FC" w14:textId="0464D598" w:rsidR="58651FCC" w:rsidRDefault="58651FCC" w:rsidP="58651FCC">
            <w:pPr>
              <w:spacing w:after="0"/>
              <w:rPr>
                <w:rFonts w:eastAsia="Roboto" w:cs="Roboto"/>
              </w:rPr>
            </w:pPr>
            <w:r w:rsidRPr="58651FCC">
              <w:rPr>
                <w:rFonts w:eastAsia="Roboto" w:cs="Roboto"/>
              </w:rPr>
              <w:t>At least annually</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tcPr>
          <w:p w14:paraId="21D8EE55" w14:textId="0A2F8704" w:rsidR="58651FCC" w:rsidRDefault="58651FCC" w:rsidP="58651FCC">
            <w:pPr>
              <w:spacing w:after="0"/>
              <w:rPr>
                <w:rFonts w:eastAsia="Roboto" w:cs="Roboto"/>
              </w:rPr>
            </w:pPr>
            <w:r w:rsidRPr="58651FCC">
              <w:rPr>
                <w:rFonts w:eastAsia="Roboto" w:cs="Roboto"/>
              </w:rPr>
              <w:t>Performance data, risks, lessons and quality will be discussed by the project board and used to make course corrections.</w:t>
            </w:r>
          </w:p>
        </w:tc>
      </w:tr>
      <w:tr w:rsidR="58651FCC" w14:paraId="4C2F84D6"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8F282F" w14:textId="09B78247" w:rsidR="58651FCC" w:rsidRDefault="58651FCC" w:rsidP="58651FCC">
            <w:pPr>
              <w:spacing w:after="0"/>
              <w:rPr>
                <w:rFonts w:eastAsia="Roboto" w:cs="Roboto"/>
                <w:b/>
                <w:bCs/>
              </w:rPr>
            </w:pPr>
            <w:r w:rsidRPr="58651FCC">
              <w:rPr>
                <w:rFonts w:eastAsia="Roboto" w:cs="Roboto"/>
                <w:b/>
                <w:bCs/>
              </w:rPr>
              <w:t>Project Report</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49EBC1E" w14:textId="0AC4B253" w:rsidR="58651FCC" w:rsidRDefault="58651FCC" w:rsidP="58651FCC">
            <w:pPr>
              <w:spacing w:after="0"/>
              <w:rPr>
                <w:rFonts w:eastAsia="Roboto" w:cs="Roboto"/>
                <w:lang w:val="en-US"/>
              </w:rPr>
            </w:pPr>
            <w:r w:rsidRPr="58651FCC">
              <w:rPr>
                <w:rFonts w:eastAsia="Roboto" w:cs="Roboto"/>
                <w:lang w:val="en-US"/>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B5EE34" w14:textId="1134F7F1" w:rsidR="58651FCC" w:rsidRDefault="58651FCC" w:rsidP="58651FCC">
            <w:pPr>
              <w:spacing w:after="0"/>
              <w:rPr>
                <w:rFonts w:eastAsia="Roboto" w:cs="Roboto"/>
              </w:rPr>
            </w:pPr>
            <w:r w:rsidRPr="58651FCC">
              <w:rPr>
                <w:rFonts w:eastAsia="Roboto" w:cs="Roboto"/>
              </w:rPr>
              <w:t>Annually, and at the end of the project (final report)</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tcPr>
          <w:p w14:paraId="4DC79A48" w14:textId="33CE3802" w:rsidR="58651FCC" w:rsidRDefault="58651FCC" w:rsidP="58651FCC">
            <w:pPr>
              <w:spacing w:after="0"/>
              <w:rPr>
                <w:rFonts w:eastAsia="Roboto" w:cs="Roboto"/>
              </w:rPr>
            </w:pPr>
            <w:r w:rsidRPr="58651FCC">
              <w:rPr>
                <w:rFonts w:eastAsia="Roboto" w:cs="Roboto"/>
              </w:rPr>
              <w:t xml:space="preserve"> </w:t>
            </w:r>
          </w:p>
        </w:tc>
      </w:tr>
      <w:tr w:rsidR="58651FCC" w14:paraId="79954EC8" w14:textId="77777777" w:rsidTr="00FD36C9">
        <w:trPr>
          <w:trHeight w:val="300"/>
        </w:trPr>
        <w:tc>
          <w:tcPr>
            <w:tcW w:w="143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E8A8B79" w14:textId="1F48CBCF" w:rsidR="58651FCC" w:rsidRDefault="58651FCC" w:rsidP="58651FCC">
            <w:pPr>
              <w:spacing w:after="0"/>
              <w:rPr>
                <w:rFonts w:eastAsia="Roboto" w:cs="Roboto"/>
                <w:b/>
                <w:bCs/>
              </w:rPr>
            </w:pPr>
            <w:r w:rsidRPr="58651FCC">
              <w:rPr>
                <w:rFonts w:eastAsia="Roboto" w:cs="Roboto"/>
                <w:b/>
                <w:bCs/>
              </w:rPr>
              <w:t>Project Review (Project Board)</w:t>
            </w:r>
          </w:p>
        </w:tc>
        <w:tc>
          <w:tcPr>
            <w:tcW w:w="437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6732A0" w14:textId="7D764925" w:rsidR="58651FCC" w:rsidRDefault="58651FCC" w:rsidP="58651FCC">
            <w:pPr>
              <w:spacing w:after="0"/>
              <w:rPr>
                <w:rFonts w:eastAsia="Roboto" w:cs="Roboto"/>
              </w:rPr>
            </w:pPr>
            <w:r w:rsidRPr="58651FCC">
              <w:rPr>
                <w:rFonts w:eastAsia="Roboto" w:cs="Roboto"/>
                <w:lang w:val="en-US"/>
              </w:rPr>
              <w:t xml:space="preserve">The project’s governance mechanism (i.e., project board) will hold regular project reviews to assess the performance of the project and review the Multi-Year Work Plan to ensure realistic budgeting over the life of the project. </w:t>
            </w:r>
            <w:r w:rsidRPr="58651FCC">
              <w:rPr>
                <w:rFonts w:eastAsia="Roboto" w:cs="Roboto"/>
              </w:rPr>
              <w:t xml:space="preserve">In the project’s final year, the Project Board shall hold an </w:t>
            </w:r>
            <w:r w:rsidRPr="007E4A0F">
              <w:rPr>
                <w:rFonts w:eastAsia="Roboto" w:cs="Roboto"/>
              </w:rPr>
              <w:t>end-of project review to capture lessons learned and discuss opportunities for scaling up</w:t>
            </w:r>
            <w:r w:rsidRPr="58651FCC">
              <w:rPr>
                <w:rFonts w:eastAsia="Roboto" w:cs="Roboto"/>
              </w:rPr>
              <w:t xml:space="preserve"> and to socialize project results and lessons learned with relevant audiences.</w:t>
            </w:r>
          </w:p>
        </w:tc>
        <w:tc>
          <w:tcPr>
            <w:tcW w:w="14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5AC2F6" w14:textId="23789621" w:rsidR="58651FCC" w:rsidRDefault="58651FCC" w:rsidP="58651FCC">
            <w:pPr>
              <w:spacing w:after="0"/>
              <w:rPr>
                <w:rFonts w:eastAsia="Roboto" w:cs="Roboto"/>
              </w:rPr>
            </w:pPr>
            <w:r w:rsidRPr="58651FCC">
              <w:rPr>
                <w:rFonts w:eastAsia="Roboto" w:cs="Roboto"/>
              </w:rPr>
              <w:t>Specify frequency (i.e., at least annually)</w:t>
            </w:r>
          </w:p>
        </w:tc>
        <w:tc>
          <w:tcPr>
            <w:tcW w:w="32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B9E4532" w14:textId="0E08D6F4" w:rsidR="58651FCC" w:rsidRDefault="58651FCC" w:rsidP="58651FCC">
            <w:pPr>
              <w:spacing w:after="0"/>
              <w:rPr>
                <w:rFonts w:eastAsia="Roboto" w:cs="Roboto"/>
                <w:lang w:val="en-US"/>
              </w:rPr>
            </w:pPr>
            <w:r w:rsidRPr="58651FCC">
              <w:rPr>
                <w:rFonts w:eastAsia="Roboto" w:cs="Roboto"/>
                <w:lang w:val="en-US"/>
              </w:rPr>
              <w:t xml:space="preserve">Any quality concerns or slower than expected progress should be discussed by the project board and management actions agreed to address the issues identified. </w:t>
            </w:r>
          </w:p>
        </w:tc>
      </w:tr>
    </w:tbl>
    <w:p w14:paraId="36D5BB1E" w14:textId="2E4F7369" w:rsidR="007354D4" w:rsidRDefault="007354D4" w:rsidP="00404E1C"/>
    <w:p w14:paraId="5948D3C9" w14:textId="77777777" w:rsidR="00B2216F" w:rsidRDefault="00B2216F" w:rsidP="00404E1C"/>
    <w:p w14:paraId="25FEA78D" w14:textId="77777777" w:rsidR="00B2216F" w:rsidRDefault="00B2216F" w:rsidP="00404E1C"/>
    <w:p w14:paraId="6FBD72CD" w14:textId="77777777" w:rsidR="00B2216F" w:rsidRDefault="00B2216F" w:rsidP="00404E1C"/>
    <w:p w14:paraId="1E8EB52E" w14:textId="77777777" w:rsidR="00B2216F" w:rsidRDefault="00B2216F" w:rsidP="00404E1C"/>
    <w:p w14:paraId="41075A3C" w14:textId="77777777" w:rsidR="00B2216F" w:rsidRDefault="00B2216F" w:rsidP="00404E1C"/>
    <w:p w14:paraId="5335D860" w14:textId="77777777" w:rsidR="00B2216F" w:rsidRDefault="00B2216F" w:rsidP="00404E1C"/>
    <w:p w14:paraId="3F2925D5" w14:textId="77777777" w:rsidR="00B2216F" w:rsidRDefault="00B2216F" w:rsidP="00404E1C"/>
    <w:p w14:paraId="2F1F5795" w14:textId="77777777" w:rsidR="00B2216F" w:rsidRDefault="00B2216F" w:rsidP="00404E1C"/>
    <w:p w14:paraId="38C8E2EF" w14:textId="77777777" w:rsidR="00B2216F" w:rsidRDefault="00B2216F" w:rsidP="00404E1C"/>
    <w:p w14:paraId="36EE6794" w14:textId="77777777" w:rsidR="00B2216F" w:rsidRDefault="00B2216F" w:rsidP="00404E1C"/>
    <w:p w14:paraId="24BA2626" w14:textId="77777777" w:rsidR="00B2216F" w:rsidRDefault="00B2216F" w:rsidP="00404E1C"/>
    <w:p w14:paraId="4C614727" w14:textId="77777777" w:rsidR="00B2216F" w:rsidRDefault="00B2216F" w:rsidP="00404E1C"/>
    <w:p w14:paraId="7A0F8765" w14:textId="77777777" w:rsidR="00B2216F" w:rsidRDefault="00B2216F" w:rsidP="00404E1C"/>
    <w:p w14:paraId="273E3CB7" w14:textId="77777777" w:rsidR="00B2216F" w:rsidRDefault="00B2216F" w:rsidP="00404E1C"/>
    <w:p w14:paraId="783691BE" w14:textId="77777777" w:rsidR="00B2216F" w:rsidRDefault="00B2216F" w:rsidP="00404E1C"/>
    <w:p w14:paraId="7D1DE416" w14:textId="77777777" w:rsidR="00B2216F" w:rsidRDefault="00B2216F" w:rsidP="00404E1C"/>
    <w:p w14:paraId="437322BD" w14:textId="77777777" w:rsidR="00B2216F" w:rsidRDefault="00B2216F" w:rsidP="00404E1C"/>
    <w:p w14:paraId="68B532D3" w14:textId="77777777" w:rsidR="00B2216F" w:rsidRDefault="00B2216F" w:rsidP="00404E1C"/>
    <w:p w14:paraId="633094CC" w14:textId="77777777" w:rsidR="00B2216F" w:rsidRDefault="00B2216F" w:rsidP="00404E1C"/>
    <w:p w14:paraId="1BA510E0" w14:textId="77777777" w:rsidR="00B2216F" w:rsidRDefault="00B2216F" w:rsidP="00404E1C"/>
    <w:p w14:paraId="5CF064AC" w14:textId="77777777" w:rsidR="00B2216F" w:rsidRDefault="00B2216F" w:rsidP="00404E1C"/>
    <w:p w14:paraId="45BB4010" w14:textId="77777777" w:rsidR="00B2216F" w:rsidRDefault="00B2216F" w:rsidP="00404E1C"/>
    <w:p w14:paraId="6F21546D" w14:textId="77777777" w:rsidR="00B2216F" w:rsidRDefault="00B2216F" w:rsidP="00404E1C"/>
    <w:p w14:paraId="56A36A99" w14:textId="77777777" w:rsidR="00B2216F" w:rsidRDefault="00B2216F" w:rsidP="00404E1C"/>
    <w:p w14:paraId="0BCE5C87" w14:textId="77777777" w:rsidR="00B2216F" w:rsidRDefault="00B2216F" w:rsidP="00404E1C"/>
    <w:p w14:paraId="1A244B99" w14:textId="77777777" w:rsidR="00B2216F" w:rsidRDefault="00B2216F" w:rsidP="00404E1C"/>
    <w:p w14:paraId="093FE00E" w14:textId="77777777" w:rsidR="00B2216F" w:rsidRDefault="00B2216F" w:rsidP="00404E1C"/>
    <w:p w14:paraId="2C3D6E67" w14:textId="77777777" w:rsidR="00B2216F" w:rsidRDefault="00B2216F" w:rsidP="00404E1C"/>
    <w:p w14:paraId="6E954150" w14:textId="331611E6" w:rsidR="007354D4" w:rsidRDefault="004E7BEA" w:rsidP="00404E1C">
      <w:pPr>
        <w:pStyle w:val="Heading1"/>
        <w:numPr>
          <w:ilvl w:val="0"/>
          <w:numId w:val="9"/>
        </w:numPr>
      </w:pPr>
      <w:r>
        <w:t>R</w:t>
      </w:r>
      <w:r w:rsidR="00B10B1A">
        <w:t>esults framework</w:t>
      </w:r>
    </w:p>
    <w:p w14:paraId="5A0999B0" w14:textId="280EF88C" w:rsidR="001C2E99" w:rsidRDefault="009E7809" w:rsidP="00404E1C">
      <w:r>
        <w:t xml:space="preserve">          </w:t>
      </w:r>
      <w:r w:rsidR="001C2E99">
        <w:t>(</w:t>
      </w:r>
      <w:r w:rsidR="001C2E99" w:rsidRPr="00E264F2">
        <w:rPr>
          <w:color w:val="FF0000"/>
        </w:rPr>
        <w:t>pls use the attached excel file</w:t>
      </w:r>
      <w:r w:rsidRPr="00E264F2">
        <w:rPr>
          <w:color w:val="FF0000"/>
        </w:rPr>
        <w:t>, Sheet 1</w:t>
      </w:r>
      <w:r w:rsidR="001C2E99">
        <w:t>)</w:t>
      </w:r>
    </w:p>
    <w:p w14:paraId="1BA23B4B" w14:textId="7417A935" w:rsidR="00B87616" w:rsidRDefault="00AD2C9B" w:rsidP="00404E1C">
      <w:r w:rsidRPr="00AD2C9B">
        <w:drawing>
          <wp:inline distT="0" distB="0" distL="0" distR="0" wp14:anchorId="04B49084" wp14:editId="00DB423D">
            <wp:extent cx="6645910" cy="8166100"/>
            <wp:effectExtent l="0" t="0" r="2540" b="6350"/>
            <wp:docPr id="695442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5910" cy="8166100"/>
                    </a:xfrm>
                    <a:prstGeom prst="rect">
                      <a:avLst/>
                    </a:prstGeom>
                    <a:noFill/>
                    <a:ln>
                      <a:noFill/>
                    </a:ln>
                  </pic:spPr>
                </pic:pic>
              </a:graphicData>
            </a:graphic>
          </wp:inline>
        </w:drawing>
      </w:r>
    </w:p>
    <w:p w14:paraId="405F396C" w14:textId="77777777" w:rsidR="00B87616" w:rsidRDefault="00B87616" w:rsidP="00404E1C"/>
    <w:p w14:paraId="36B14AE5" w14:textId="77777777" w:rsidR="00B87616" w:rsidRDefault="00B87616" w:rsidP="00404E1C"/>
    <w:p w14:paraId="41D40171" w14:textId="77777777" w:rsidR="00B87616" w:rsidRDefault="00B87616" w:rsidP="00404E1C"/>
    <w:p w14:paraId="056DD16B" w14:textId="77777777" w:rsidR="00B87616" w:rsidRDefault="00B87616" w:rsidP="00404E1C"/>
    <w:p w14:paraId="1FECE2FD" w14:textId="71CF2D53" w:rsidR="00161BE4" w:rsidRPr="00E63E6B" w:rsidRDefault="00161BE4" w:rsidP="00340B16">
      <w:pPr>
        <w:pStyle w:val="Heading1"/>
      </w:pPr>
      <w:r>
        <w:t>Financing of the intervention</w:t>
      </w:r>
    </w:p>
    <w:p w14:paraId="34CEBB72" w14:textId="77777777" w:rsidR="000558BC" w:rsidRDefault="000558BC" w:rsidP="00404E1C">
      <w:pPr>
        <w:rPr>
          <w:noProof/>
        </w:rPr>
      </w:pPr>
    </w:p>
    <w:p w14:paraId="5DCCD1AF" w14:textId="5F2F4DF6" w:rsidR="00161BE4" w:rsidRPr="00E63E6B" w:rsidRDefault="00EF5085" w:rsidP="00404E1C">
      <w:pPr>
        <w:rPr>
          <w:i/>
          <w:iCs/>
        </w:rPr>
      </w:pPr>
      <w:r w:rsidRPr="004A654F">
        <w:rPr>
          <w:noProof/>
        </w:rPr>
        <w:drawing>
          <wp:anchor distT="0" distB="0" distL="114300" distR="114300" simplePos="0" relativeHeight="251658241" behindDoc="0" locked="0" layoutInCell="1" allowOverlap="1" wp14:anchorId="6929DC5F" wp14:editId="3D4CFBBB">
            <wp:simplePos x="0" y="0"/>
            <wp:positionH relativeFrom="margin">
              <wp:align>left</wp:align>
            </wp:positionH>
            <wp:positionV relativeFrom="paragraph">
              <wp:posOffset>517939</wp:posOffset>
            </wp:positionV>
            <wp:extent cx="6645910" cy="3663315"/>
            <wp:effectExtent l="0" t="0" r="2540" b="0"/>
            <wp:wrapSquare wrapText="bothSides"/>
            <wp:docPr id="368453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910" cy="3663315"/>
                    </a:xfrm>
                    <a:prstGeom prst="rect">
                      <a:avLst/>
                    </a:prstGeom>
                    <a:noFill/>
                    <a:ln>
                      <a:noFill/>
                    </a:ln>
                  </pic:spPr>
                </pic:pic>
              </a:graphicData>
            </a:graphic>
          </wp:anchor>
        </w:drawing>
      </w:r>
      <w:r w:rsidR="00161BE4" w:rsidRPr="00E63E6B">
        <w:rPr>
          <w:i/>
          <w:iCs/>
        </w:rPr>
        <w:t>Information about the planned budget using the standard UN Sustainable Development Group budget categories, including own contributions</w:t>
      </w:r>
      <w:r w:rsidR="00161BE4">
        <w:rPr>
          <w:i/>
          <w:iCs/>
        </w:rPr>
        <w:t xml:space="preserve"> </w:t>
      </w:r>
      <w:r w:rsidR="00161BE4" w:rsidRPr="009E7809">
        <w:rPr>
          <w:i/>
          <w:iCs/>
          <w:color w:val="FF0000"/>
        </w:rPr>
        <w:t>(filled-in sheet 2 from the excel template)</w:t>
      </w:r>
    </w:p>
    <w:p w14:paraId="4A2F9ED3" w14:textId="53F91BDB" w:rsidR="00161BE4" w:rsidRDefault="00161BE4" w:rsidP="00EF5085">
      <w:pPr>
        <w:pStyle w:val="Heading1"/>
        <w:numPr>
          <w:ilvl w:val="0"/>
          <w:numId w:val="0"/>
        </w:numPr>
        <w:ind w:left="432"/>
        <w:jc w:val="center"/>
      </w:pPr>
    </w:p>
    <w:p w14:paraId="5FA12ACD" w14:textId="77777777" w:rsidR="00161BE4" w:rsidRDefault="00161BE4" w:rsidP="00404E1C"/>
    <w:p w14:paraId="5B9D3648" w14:textId="77777777" w:rsidR="00161BE4" w:rsidRDefault="00161BE4" w:rsidP="00404E1C"/>
    <w:p w14:paraId="4053CDC6" w14:textId="77777777" w:rsidR="00161BE4" w:rsidRDefault="00161BE4" w:rsidP="00404E1C"/>
    <w:p w14:paraId="1943C27D" w14:textId="77777777" w:rsidR="00161BE4" w:rsidRDefault="00161BE4" w:rsidP="00404E1C"/>
    <w:p w14:paraId="39EDE30D" w14:textId="77777777" w:rsidR="00161BE4" w:rsidRDefault="00161BE4" w:rsidP="00404E1C"/>
    <w:p w14:paraId="1B903855" w14:textId="77777777" w:rsidR="00161BE4" w:rsidRDefault="00161BE4" w:rsidP="00404E1C"/>
    <w:p w14:paraId="20441475" w14:textId="77777777" w:rsidR="00161BE4" w:rsidRDefault="00161BE4" w:rsidP="00404E1C"/>
    <w:p w14:paraId="76CE4A5A" w14:textId="77777777" w:rsidR="00161BE4" w:rsidRDefault="00161BE4" w:rsidP="00404E1C"/>
    <w:p w14:paraId="2B6BFF57" w14:textId="77777777" w:rsidR="00161BE4" w:rsidRDefault="00161BE4" w:rsidP="00404E1C"/>
    <w:p w14:paraId="5C5756D7" w14:textId="77777777" w:rsidR="00161BE4" w:rsidRDefault="00161BE4" w:rsidP="00404E1C"/>
    <w:p w14:paraId="504C26E7" w14:textId="77777777" w:rsidR="00161BE4" w:rsidRDefault="00161BE4" w:rsidP="00404E1C"/>
    <w:p w14:paraId="2850EDF7" w14:textId="77777777" w:rsidR="00161BE4" w:rsidRDefault="00161BE4" w:rsidP="00404E1C"/>
    <w:p w14:paraId="195815D5" w14:textId="77777777" w:rsidR="00161BE4" w:rsidRDefault="00161BE4" w:rsidP="00404E1C"/>
    <w:p w14:paraId="31753242" w14:textId="77777777" w:rsidR="00161BE4" w:rsidRDefault="00161BE4" w:rsidP="00404E1C"/>
    <w:p w14:paraId="7B4B7004" w14:textId="77777777" w:rsidR="00161BE4" w:rsidRDefault="00161BE4" w:rsidP="00404E1C"/>
    <w:p w14:paraId="37E34154" w14:textId="77777777" w:rsidR="00161BE4" w:rsidRPr="00161BE4" w:rsidRDefault="00161BE4" w:rsidP="00404E1C"/>
    <w:p w14:paraId="0C4E691F" w14:textId="13F5A6CE" w:rsidR="00B87616" w:rsidRDefault="00B87616" w:rsidP="00340B16">
      <w:pPr>
        <w:pStyle w:val="Heading1"/>
      </w:pPr>
      <w:r>
        <w:t>Gender marker scoring</w:t>
      </w:r>
    </w:p>
    <w:p w14:paraId="64CA11A0" w14:textId="18315469" w:rsidR="00B87616" w:rsidRDefault="00B87616" w:rsidP="00404E1C">
      <w:r>
        <w:t>Pl</w:t>
      </w:r>
      <w:r w:rsidR="006C00F4">
        <w:t>ea</w:t>
      </w:r>
      <w:r>
        <w:t>s</w:t>
      </w:r>
      <w:r w:rsidR="006C00F4">
        <w:t>e</w:t>
      </w:r>
      <w:r>
        <w:t xml:space="preserve"> attach the filled-in template for Gender marker scoring (</w:t>
      </w:r>
      <w:r w:rsidR="00101450">
        <w:t xml:space="preserve">download the template from </w:t>
      </w:r>
      <w:hyperlink r:id="rId18" w:history="1">
        <w:r w:rsidRPr="00D21601">
          <w:rPr>
            <w:rStyle w:val="Hyperlink"/>
            <w:rFonts w:cstheme="minorBidi"/>
          </w:rPr>
          <w:t>here</w:t>
        </w:r>
      </w:hyperlink>
      <w:r>
        <w:t>)</w:t>
      </w:r>
    </w:p>
    <w:p w14:paraId="513EA363" w14:textId="77777777" w:rsidR="00FD36C9" w:rsidRPr="00FD36C9" w:rsidRDefault="00FD36C9" w:rsidP="00FD36C9">
      <w:pPr>
        <w:spacing w:after="0" w:line="240" w:lineRule="auto"/>
        <w:textAlignment w:val="baseline"/>
        <w:rPr>
          <w:rFonts w:ascii="Segoe UI" w:eastAsia="Times New Roman" w:hAnsi="Segoe UI" w:cs="Segoe UI"/>
          <w:caps/>
          <w:kern w:val="0"/>
          <w:lang w:eastAsia="en-GB"/>
          <w14:ligatures w14:val="none"/>
        </w:rPr>
      </w:pPr>
      <w:r w:rsidRPr="00FD36C9">
        <w:rPr>
          <w:rFonts w:ascii="Calibri" w:eastAsia="Times New Roman" w:hAnsi="Calibri" w:cs="Calibri"/>
          <w:b/>
          <w:bCs/>
          <w:caps/>
          <w:color w:val="0070C0"/>
          <w:kern w:val="0"/>
          <w:lang w:val="en-US" w:eastAsia="en-GB"/>
          <w14:ligatures w14:val="none"/>
        </w:rPr>
        <w:t>SCORING Template for Joint Program submission</w:t>
      </w:r>
      <w:r w:rsidRPr="00FD36C9">
        <w:rPr>
          <w:rFonts w:ascii="Calibri" w:eastAsia="Times New Roman" w:hAnsi="Calibri" w:cs="Calibri"/>
          <w:b/>
          <w:bCs/>
          <w:caps/>
          <w:color w:val="0070C0"/>
          <w:kern w:val="0"/>
          <w:vertAlign w:val="superscript"/>
          <w:lang w:val="en-US" w:eastAsia="en-GB"/>
          <w14:ligatures w14:val="none"/>
        </w:rPr>
        <w:t>3</w:t>
      </w:r>
      <w:r w:rsidRPr="00FD36C9">
        <w:rPr>
          <w:rFonts w:ascii="Calibri" w:eastAsia="Times New Roman" w:hAnsi="Calibri" w:cs="Calibri"/>
          <w:b/>
          <w:bCs/>
          <w:caps/>
          <w:color w:val="0070C0"/>
          <w:kern w:val="0"/>
          <w:lang w:val="en-US" w:eastAsia="en-GB"/>
          <w14:ligatures w14:val="none"/>
        </w:rPr>
        <w:t xml:space="preserve"> </w:t>
      </w:r>
      <w:r w:rsidRPr="00FD36C9">
        <w:rPr>
          <w:rFonts w:ascii="Calibri" w:eastAsia="Times New Roman" w:hAnsi="Calibri" w:cs="Calibri"/>
          <w:b/>
          <w:bCs/>
          <w:color w:val="0070C0"/>
          <w:kern w:val="0"/>
          <w:lang w:val="en-US" w:eastAsia="en-GB"/>
          <w14:ligatures w14:val="none"/>
        </w:rPr>
        <w:t>(pages 4-6)</w:t>
      </w:r>
      <w:r w:rsidRPr="00FD36C9">
        <w:rPr>
          <w:rFonts w:ascii="Calibri" w:eastAsia="Times New Roman" w:hAnsi="Calibri" w:cs="Calibri"/>
          <w:caps/>
          <w:color w:val="0070C0"/>
          <w:kern w:val="0"/>
          <w:lang w:eastAsia="en-GB"/>
          <w14:ligatures w14:val="none"/>
        </w:rPr>
        <w:t> </w:t>
      </w:r>
    </w:p>
    <w:p w14:paraId="6B0EE621" w14:textId="77777777" w:rsidR="00FD36C9" w:rsidRPr="00FD36C9" w:rsidRDefault="00FD36C9" w:rsidP="00FD36C9">
      <w:pPr>
        <w:spacing w:after="0" w:line="240" w:lineRule="auto"/>
        <w:textAlignment w:val="baseline"/>
        <w:rPr>
          <w:rFonts w:ascii="Segoe UI" w:eastAsia="Times New Roman" w:hAnsi="Segoe UI" w:cs="Segoe UI"/>
          <w:caps/>
          <w:kern w:val="0"/>
          <w:lang w:eastAsia="en-GB"/>
          <w14:ligatures w14:val="none"/>
        </w:rPr>
      </w:pPr>
      <w:r w:rsidRPr="00FD36C9">
        <w:rPr>
          <w:rFonts w:ascii="Calibri" w:eastAsia="Times New Roman" w:hAnsi="Calibri" w:cs="Calibri"/>
          <w:caps/>
          <w:kern w:val="0"/>
          <w:lang w:eastAsia="en-GB"/>
          <w14:ligatures w14:val="none"/>
        </w:rPr>
        <w:t> </w:t>
      </w:r>
    </w:p>
    <w:p w14:paraId="359F5FAC" w14:textId="77777777" w:rsidR="00FD36C9" w:rsidRPr="00FD36C9" w:rsidRDefault="00FD36C9" w:rsidP="00FD36C9">
      <w:pPr>
        <w:spacing w:after="0" w:line="240" w:lineRule="auto"/>
        <w:jc w:val="left"/>
        <w:textAlignment w:val="baseline"/>
        <w:rPr>
          <w:rFonts w:ascii="Segoe UI" w:eastAsia="Times New Roman" w:hAnsi="Segoe UI" w:cs="Segoe UI"/>
          <w:caps/>
          <w:kern w:val="0"/>
          <w:lang w:eastAsia="en-GB"/>
          <w14:ligatures w14:val="none"/>
        </w:rPr>
      </w:pPr>
      <w:r w:rsidRPr="00FD36C9">
        <w:rPr>
          <w:rFonts w:ascii="Calibri" w:eastAsia="Times New Roman" w:hAnsi="Calibri" w:cs="Calibri"/>
          <w:caps/>
          <w:kern w:val="0"/>
          <w:lang w:val="en-US" w:eastAsia="en-GB"/>
          <w14:ligatures w14:val="none"/>
        </w:rPr>
        <w:t xml:space="preserve">JOINT PROGRAM TITLE: </w:t>
      </w:r>
      <w:r w:rsidRPr="00FD36C9">
        <w:rPr>
          <w:rFonts w:ascii="Calibri" w:eastAsia="Times New Roman" w:hAnsi="Calibri" w:cs="Calibri"/>
          <w:caps/>
          <w:kern w:val="0"/>
          <w:u w:val="single"/>
          <w:lang w:val="en-US" w:eastAsia="en-GB"/>
          <w14:ligatures w14:val="none"/>
        </w:rPr>
        <w:t>ENDING THE DENIAL OF LEGAL CAPACITY OF PERSONS WITH DISABILITIES In MONTENEGRO</w:t>
      </w:r>
      <w:r w:rsidRPr="00FD36C9">
        <w:rPr>
          <w:rFonts w:ascii="Calibri" w:eastAsia="Times New Roman" w:hAnsi="Calibri" w:cs="Calibri"/>
          <w:caps/>
          <w:kern w:val="0"/>
          <w:lang w:eastAsia="en-GB"/>
          <w14:ligatures w14:val="none"/>
        </w:rPr>
        <w:t> </w:t>
      </w:r>
    </w:p>
    <w:p w14:paraId="3E2621AD" w14:textId="1C933EF2" w:rsidR="00FD36C9" w:rsidRPr="00FD36C9" w:rsidRDefault="00FD36C9" w:rsidP="00FD36C9">
      <w:pPr>
        <w:spacing w:after="0" w:line="240" w:lineRule="auto"/>
        <w:jc w:val="left"/>
        <w:textAlignment w:val="baseline"/>
        <w:rPr>
          <w:rFonts w:ascii="Segoe UI" w:eastAsia="Times New Roman" w:hAnsi="Segoe UI" w:cs="Segoe UI"/>
          <w:caps/>
          <w:kern w:val="0"/>
          <w:lang w:eastAsia="en-GB"/>
          <w14:ligatures w14:val="none"/>
        </w:rPr>
      </w:pPr>
      <w:r w:rsidRPr="00FD36C9">
        <w:rPr>
          <w:rFonts w:ascii="Cambria" w:eastAsia="Times New Roman" w:hAnsi="Cambria" w:cs="Segoe UI"/>
          <w:caps/>
          <w:kern w:val="0"/>
          <w:lang w:val="en-US" w:eastAsia="en-GB"/>
          <w14:ligatures w14:val="none"/>
        </w:rPr>
        <w:t xml:space="preserve">IMPLEMENTING UN AGENCIES: </w:t>
      </w:r>
      <w:r w:rsidRPr="00FD36C9">
        <w:rPr>
          <w:rFonts w:ascii="Cambria" w:eastAsia="Times New Roman" w:hAnsi="Cambria" w:cs="Segoe UI"/>
          <w:caps/>
          <w:kern w:val="0"/>
          <w:u w:val="single"/>
          <w:lang w:val="en-US" w:eastAsia="en-GB"/>
          <w14:ligatures w14:val="none"/>
        </w:rPr>
        <w:t>UNDP &amp; OHCHR</w:t>
      </w:r>
      <w:r w:rsidRPr="00FD36C9">
        <w:rPr>
          <w:rFonts w:ascii="Cambria" w:eastAsia="Times New Roman" w:hAnsi="Cambria" w:cs="Segoe UI"/>
          <w:caps/>
          <w:kern w:val="0"/>
          <w:lang w:eastAsia="en-GB"/>
          <w14:ligatures w14:val="none"/>
        </w:rPr>
        <w:t> </w:t>
      </w:r>
      <w:r w:rsidRPr="00FD36C9">
        <w:rPr>
          <w:rFonts w:ascii="Cambria" w:eastAsia="Times New Roman" w:hAnsi="Cambria" w:cs="Segoe UI"/>
          <w:caps/>
          <w:kern w:val="0"/>
          <w:lang w:eastAsia="en-GB"/>
          <w14:ligatures w14:val="none"/>
        </w:rPr>
        <w:br/>
      </w:r>
      <w:r w:rsidRPr="00FD36C9">
        <w:rPr>
          <w:rFonts w:ascii="Cambria" w:eastAsia="Times New Roman" w:hAnsi="Cambria" w:cs="Segoe UI"/>
          <w:caps/>
          <w:kern w:val="0"/>
          <w:lang w:val="en-US" w:eastAsia="en-GB"/>
          <w14:ligatures w14:val="none"/>
        </w:rPr>
        <w:t>NAME, SURNAME AND POSITION OF THE PERSON FILLING IN THE TEMPLATE</w:t>
      </w:r>
      <w:r w:rsidRPr="00FD36C9">
        <w:rPr>
          <w:rFonts w:ascii="Cambria" w:eastAsia="Times New Roman" w:hAnsi="Cambria" w:cs="Segoe UI"/>
          <w:caps/>
          <w:kern w:val="0"/>
          <w:lang w:eastAsia="en-GB"/>
          <w14:ligatures w14:val="none"/>
        </w:rPr>
        <w:t>:</w:t>
      </w:r>
    </w:p>
    <w:p w14:paraId="57E6BBAB" w14:textId="77777777" w:rsidR="00FD36C9" w:rsidRPr="00FD36C9" w:rsidRDefault="00FD36C9" w:rsidP="00FD36C9">
      <w:pPr>
        <w:spacing w:after="0" w:line="240" w:lineRule="auto"/>
        <w:jc w:val="left"/>
        <w:textAlignment w:val="baseline"/>
        <w:rPr>
          <w:rFonts w:ascii="Segoe UI" w:eastAsia="Times New Roman" w:hAnsi="Segoe UI" w:cs="Segoe UI"/>
          <w:caps/>
          <w:kern w:val="0"/>
          <w:u w:val="single"/>
          <w:lang w:eastAsia="en-GB"/>
          <w14:ligatures w14:val="none"/>
        </w:rPr>
      </w:pPr>
      <w:r w:rsidRPr="00FD36C9">
        <w:rPr>
          <w:rFonts w:ascii="Cambria" w:eastAsia="Times New Roman" w:hAnsi="Cambria" w:cs="Segoe UI"/>
          <w:caps/>
          <w:kern w:val="0"/>
          <w:u w:val="single"/>
          <w:lang w:val="en-US" w:eastAsia="en-GB"/>
          <w14:ligatures w14:val="none"/>
        </w:rPr>
        <w:t>SANJA ZINDOVIĆ, PROJECT MANAGER, undp and ANJET LANTING, LEGAL ANALYST, ohchr</w:t>
      </w:r>
      <w:r w:rsidRPr="00FD36C9">
        <w:rPr>
          <w:rFonts w:ascii="Cambria" w:eastAsia="Times New Roman" w:hAnsi="Cambria" w:cs="Segoe UI"/>
          <w:caps/>
          <w:kern w:val="0"/>
          <w:u w:val="single"/>
          <w:lang w:eastAsia="en-GB"/>
          <w14:ligatures w14:val="none"/>
        </w:rPr>
        <w:t> </w:t>
      </w:r>
    </w:p>
    <w:p w14:paraId="49BA7672" w14:textId="77777777" w:rsidR="00FD36C9" w:rsidRPr="00FD36C9" w:rsidRDefault="00FD36C9" w:rsidP="00FD36C9">
      <w:pPr>
        <w:spacing w:after="0" w:line="240" w:lineRule="auto"/>
        <w:jc w:val="left"/>
        <w:textAlignment w:val="baseline"/>
        <w:rPr>
          <w:rFonts w:ascii="Segoe UI" w:eastAsia="Times New Roman" w:hAnsi="Segoe UI" w:cs="Segoe UI"/>
          <w:kern w:val="0"/>
          <w:lang w:eastAsia="en-GB"/>
          <w14:ligatures w14:val="none"/>
        </w:rPr>
      </w:pPr>
      <w:r w:rsidRPr="00FD36C9">
        <w:rPr>
          <w:rFonts w:ascii="Calibri" w:eastAsia="Times New Roman" w:hAnsi="Calibri" w:cs="Calibri"/>
          <w:kern w:val="0"/>
          <w:lang w:val="en-US" w:eastAsia="en-GB"/>
          <w14:ligatures w14:val="none"/>
        </w:rPr>
        <w:t>    </w:t>
      </w:r>
      <w:r w:rsidRPr="00FD36C9">
        <w:rPr>
          <w:rFonts w:ascii="Calibri" w:eastAsia="Times New Roman" w:hAnsi="Calibri" w:cs="Calibri"/>
          <w:b/>
          <w:bCs/>
          <w:kern w:val="0"/>
          <w:lang w:val="en-US" w:eastAsia="en-GB"/>
          <w14:ligatures w14:val="none"/>
        </w:rPr>
        <w:t>  </w:t>
      </w:r>
      <w:r w:rsidRPr="00FD36C9">
        <w:rPr>
          <w:rFonts w:ascii="Calibri" w:eastAsia="Times New Roman" w:hAnsi="Calibri" w:cs="Calibri"/>
          <w:kern w:val="0"/>
          <w:lang w:eastAsia="en-GB"/>
          <w14:ligatures w14:val="none"/>
        </w:rPr>
        <w:t> </w:t>
      </w:r>
    </w:p>
    <w:p w14:paraId="7FBB0857" w14:textId="6F5E6551" w:rsidR="00FD36C9" w:rsidRPr="00FD36C9" w:rsidRDefault="00FD36C9" w:rsidP="00FD36C9">
      <w:pPr>
        <w:spacing w:after="0" w:line="240" w:lineRule="auto"/>
        <w:jc w:val="left"/>
        <w:textAlignment w:val="baseline"/>
        <w:rPr>
          <w:rFonts w:ascii="Segoe UI" w:eastAsia="Times New Roman" w:hAnsi="Segoe UI" w:cs="Segoe UI"/>
          <w:kern w:val="0"/>
          <w:lang w:eastAsia="en-GB"/>
          <w14:ligatures w14:val="none"/>
        </w:rPr>
      </w:pPr>
      <w:r w:rsidRPr="00FD36C9">
        <w:rPr>
          <w:rFonts w:ascii="Calibri" w:eastAsia="Times New Roman" w:hAnsi="Calibri" w:cs="Calibri"/>
          <w:b/>
          <w:bCs/>
          <w:kern w:val="0"/>
          <w:lang w:val="en-US" w:eastAsia="en-GB"/>
          <w14:ligatures w14:val="none"/>
        </w:rPr>
        <w:t>Dimension 1: Joint Program Problem/Context Analysis</w:t>
      </w:r>
      <w:r w:rsidRPr="00FD36C9">
        <w:rPr>
          <w:rFonts w:ascii="Calibri" w:eastAsia="Times New Roman" w:hAnsi="Calibri" w:cs="Calibri"/>
          <w:kern w:val="0"/>
          <w:lang w:eastAsia="en-GB"/>
          <w14:ligatures w14:val="none"/>
        </w:rPr>
        <w:t> </w:t>
      </w:r>
    </w:p>
    <w:tbl>
      <w:tblPr>
        <w:tblW w:w="9787"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35"/>
        <w:gridCol w:w="1276"/>
        <w:gridCol w:w="1276"/>
      </w:tblGrid>
      <w:tr w:rsidR="00FD36C9" w:rsidRPr="00FD36C9" w14:paraId="6EB44412" w14:textId="77777777" w:rsidTr="009F3123">
        <w:trPr>
          <w:trHeight w:val="300"/>
        </w:trPr>
        <w:tc>
          <w:tcPr>
            <w:tcW w:w="7235" w:type="dxa"/>
            <w:tcBorders>
              <w:top w:val="single" w:sz="6" w:space="0" w:color="000000"/>
              <w:left w:val="single" w:sz="6" w:space="0" w:color="000000"/>
              <w:bottom w:val="single" w:sz="6" w:space="0" w:color="000000"/>
              <w:right w:val="single" w:sz="6" w:space="0" w:color="000000"/>
            </w:tcBorders>
            <w:shd w:val="clear" w:color="auto" w:fill="8EAADB"/>
            <w:hideMark/>
          </w:tcPr>
          <w:p w14:paraId="453BDCE7"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Questions</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8EAADB"/>
            <w:hideMark/>
          </w:tcPr>
          <w:p w14:paraId="249667F4"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Yes (1)</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8EAADB"/>
            <w:hideMark/>
          </w:tcPr>
          <w:p w14:paraId="391ED3E8"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No (0)</w:t>
            </w:r>
            <w:r w:rsidRPr="00FD36C9">
              <w:rPr>
                <w:rFonts w:ascii="Calibri" w:eastAsia="Times New Roman" w:hAnsi="Calibri" w:cs="Calibri"/>
                <w:kern w:val="0"/>
                <w:lang w:eastAsia="en-GB"/>
                <w14:ligatures w14:val="none"/>
              </w:rPr>
              <w:t> </w:t>
            </w:r>
          </w:p>
        </w:tc>
      </w:tr>
      <w:tr w:rsidR="00FD36C9" w:rsidRPr="00FD36C9" w14:paraId="47E46EFD" w14:textId="77777777" w:rsidTr="009F3123">
        <w:trPr>
          <w:trHeight w:val="300"/>
        </w:trPr>
        <w:tc>
          <w:tcPr>
            <w:tcW w:w="7235" w:type="dxa"/>
            <w:tcBorders>
              <w:top w:val="single" w:sz="6" w:space="0" w:color="000000"/>
              <w:left w:val="single" w:sz="6" w:space="0" w:color="000000"/>
              <w:bottom w:val="single" w:sz="6" w:space="0" w:color="000000"/>
              <w:right w:val="single" w:sz="6" w:space="0" w:color="000000"/>
            </w:tcBorders>
            <w:shd w:val="clear" w:color="auto" w:fill="auto"/>
            <w:hideMark/>
          </w:tcPr>
          <w:p w14:paraId="14A449BF" w14:textId="77777777" w:rsidR="00FD36C9" w:rsidRPr="00FD36C9" w:rsidRDefault="00FD36C9" w:rsidP="00FD36C9">
            <w:pPr>
              <w:numPr>
                <w:ilvl w:val="0"/>
                <w:numId w:val="21"/>
              </w:numPr>
              <w:spacing w:after="0" w:line="240" w:lineRule="auto"/>
              <w:ind w:firstLine="0"/>
              <w:jc w:val="left"/>
              <w:textAlignment w:val="baseline"/>
              <w:rPr>
                <w:rFonts w:ascii="Calibri" w:eastAsia="Times New Roman" w:hAnsi="Calibri" w:cs="Calibri"/>
                <w:kern w:val="0"/>
                <w:lang w:eastAsia="en-GB"/>
                <w14:ligatures w14:val="none"/>
              </w:rPr>
            </w:pPr>
            <w:r w:rsidRPr="00FD36C9">
              <w:rPr>
                <w:rFonts w:ascii="Calibri" w:eastAsia="Times New Roman" w:hAnsi="Calibri" w:cs="Calibri"/>
                <w:kern w:val="0"/>
                <w:lang w:val="en-US" w:eastAsia="en-GB"/>
                <w14:ligatures w14:val="none"/>
              </w:rPr>
              <w:t>Does JP include gender equality in the context/problem analysis, including presentation of relevant gender equality areas using gender sensitive/disaggregated data?</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hideMark/>
          </w:tcPr>
          <w:p w14:paraId="7DADEABE"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hideMark/>
          </w:tcPr>
          <w:p w14:paraId="14136A5F"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18C60110" w14:textId="77777777" w:rsidTr="009F3123">
        <w:trPr>
          <w:trHeight w:val="300"/>
        </w:trPr>
        <w:tc>
          <w:tcPr>
            <w:tcW w:w="7235" w:type="dxa"/>
            <w:tcBorders>
              <w:top w:val="single" w:sz="6" w:space="0" w:color="000000"/>
              <w:left w:val="single" w:sz="6" w:space="0" w:color="000000"/>
              <w:bottom w:val="single" w:sz="6" w:space="0" w:color="000000"/>
              <w:right w:val="single" w:sz="6" w:space="0" w:color="000000"/>
            </w:tcBorders>
            <w:shd w:val="clear" w:color="auto" w:fill="auto"/>
            <w:hideMark/>
          </w:tcPr>
          <w:p w14:paraId="2182CDC2"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1.2. Does context/problem analysis refer to the key normative standards for gender equality, including CEDAW, the Istanbul Convention, BPfA, SDG5 and other SDGs relevant for gender equality and EU gender equality standards?</w:t>
            </w:r>
            <w:r w:rsidRPr="00FD36C9">
              <w:rPr>
                <w:rFonts w:ascii="Calibri" w:eastAsia="Times New Roman" w:hAnsi="Calibri" w:cs="Calibri"/>
                <w:kern w:val="0"/>
                <w:lang w:eastAsia="en-GB"/>
                <w14:ligatures w14:val="none"/>
              </w:rPr>
              <w:t> </w:t>
            </w:r>
          </w:p>
          <w:p w14:paraId="321C49E5"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If yes, explain which ones:</w:t>
            </w:r>
            <w:r w:rsidRPr="00FD36C9">
              <w:rPr>
                <w:rFonts w:ascii="Calibri" w:eastAsia="Times New Roman" w:hAnsi="Calibri" w:cs="Calibri"/>
                <w:kern w:val="0"/>
                <w:lang w:eastAsia="en-GB"/>
                <w14:ligatures w14:val="none"/>
              </w:rPr>
              <w:t> </w:t>
            </w:r>
          </w:p>
          <w:p w14:paraId="024B956F"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The context analysis explicitly refers to key international normative standards for gender equality and human rights. It highlights the disproportionate impact of legal capacity denial on </w:t>
            </w:r>
            <w:r w:rsidRPr="00FD36C9">
              <w:rPr>
                <w:rFonts w:ascii="Calibri" w:eastAsia="Times New Roman" w:hAnsi="Calibri" w:cs="Calibri"/>
                <w:b/>
                <w:bCs/>
                <w:kern w:val="0"/>
                <w:lang w:val="en-US" w:eastAsia="en-GB"/>
                <w14:ligatures w14:val="none"/>
              </w:rPr>
              <w:t>women with disabilities</w:t>
            </w:r>
            <w:r w:rsidRPr="00FD36C9">
              <w:rPr>
                <w:rFonts w:ascii="Calibri" w:eastAsia="Times New Roman" w:hAnsi="Calibri" w:cs="Calibri"/>
                <w:kern w:val="0"/>
                <w:lang w:val="en-US" w:eastAsia="en-GB"/>
                <w14:ligatures w14:val="none"/>
              </w:rPr>
              <w:t xml:space="preserve">, particularly in relation to </w:t>
            </w:r>
            <w:r w:rsidRPr="00FD36C9">
              <w:rPr>
                <w:rFonts w:ascii="Calibri" w:eastAsia="Times New Roman" w:hAnsi="Calibri" w:cs="Calibri"/>
                <w:b/>
                <w:bCs/>
                <w:kern w:val="0"/>
                <w:lang w:val="en-US" w:eastAsia="en-GB"/>
                <w14:ligatures w14:val="none"/>
              </w:rPr>
              <w:t>sexual and reproductive health and rights</w:t>
            </w:r>
            <w:r w:rsidRPr="00FD36C9">
              <w:rPr>
                <w:rFonts w:ascii="Calibri" w:eastAsia="Times New Roman" w:hAnsi="Calibri" w:cs="Calibri"/>
                <w:kern w:val="0"/>
                <w:lang w:val="en-US" w:eastAsia="en-GB"/>
                <w14:ligatures w14:val="none"/>
              </w:rPr>
              <w:t xml:space="preserve">, and the risk of harmful practices such as </w:t>
            </w:r>
            <w:r w:rsidRPr="00FD36C9">
              <w:rPr>
                <w:rFonts w:ascii="Calibri" w:eastAsia="Times New Roman" w:hAnsi="Calibri" w:cs="Calibri"/>
                <w:b/>
                <w:bCs/>
                <w:kern w:val="0"/>
                <w:lang w:val="en-US" w:eastAsia="en-GB"/>
                <w14:ligatures w14:val="none"/>
              </w:rPr>
              <w:t>forced sterilization</w:t>
            </w:r>
            <w:r w:rsidRPr="00FD36C9">
              <w:rPr>
                <w:rFonts w:ascii="Calibri" w:eastAsia="Times New Roman" w:hAnsi="Calibri" w:cs="Calibri"/>
                <w:kern w:val="0"/>
                <w:lang w:val="en-US" w:eastAsia="en-GB"/>
                <w14:ligatures w14:val="none"/>
              </w:rPr>
              <w:t xml:space="preserve">, thereby addressing the obligations under the </w:t>
            </w:r>
            <w:r w:rsidRPr="00FD36C9">
              <w:rPr>
                <w:rFonts w:ascii="Calibri" w:eastAsia="Times New Roman" w:hAnsi="Calibri" w:cs="Calibri"/>
                <w:b/>
                <w:bCs/>
                <w:kern w:val="0"/>
                <w:lang w:val="en-US" w:eastAsia="en-GB"/>
                <w14:ligatures w14:val="none"/>
              </w:rPr>
              <w:t>Convention on the Elimination of All Forms of Discrimination Against Women (CEDAW)</w:t>
            </w:r>
            <w:r w:rsidRPr="00FD36C9">
              <w:rPr>
                <w:rFonts w:ascii="Calibri" w:eastAsia="Times New Roman" w:hAnsi="Calibri" w:cs="Calibri"/>
                <w:kern w:val="0"/>
                <w:lang w:val="en-US" w:eastAsia="en-GB"/>
                <w14:ligatures w14:val="none"/>
              </w:rPr>
              <w:t>.</w:t>
            </w:r>
            <w:r w:rsidRPr="00FD36C9">
              <w:rPr>
                <w:rFonts w:ascii="Calibri" w:eastAsia="Times New Roman" w:hAnsi="Calibri" w:cs="Calibri"/>
                <w:kern w:val="0"/>
                <w:lang w:eastAsia="en-GB"/>
                <w14:ligatures w14:val="none"/>
              </w:rPr>
              <w:t> </w:t>
            </w:r>
          </w:p>
          <w:p w14:paraId="28B0827E"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The analysis also references relevant provisions of the </w:t>
            </w:r>
            <w:r w:rsidRPr="00FD36C9">
              <w:rPr>
                <w:rFonts w:ascii="Calibri" w:eastAsia="Times New Roman" w:hAnsi="Calibri" w:cs="Calibri"/>
                <w:b/>
                <w:bCs/>
                <w:kern w:val="0"/>
                <w:lang w:val="en-US" w:eastAsia="en-GB"/>
                <w14:ligatures w14:val="none"/>
              </w:rPr>
              <w:t>Convention on the Rights of Persons with Disabilities (CRPD)</w:t>
            </w:r>
            <w:r w:rsidRPr="00FD36C9">
              <w:rPr>
                <w:rFonts w:ascii="Calibri" w:eastAsia="Times New Roman" w:hAnsi="Calibri" w:cs="Calibri"/>
                <w:kern w:val="0"/>
                <w:lang w:val="en-US" w:eastAsia="en-GB"/>
                <w14:ligatures w14:val="none"/>
              </w:rPr>
              <w:t xml:space="preserve">, especially Article 12 on equal recognition before the law, and aligns with principles outlined in the </w:t>
            </w:r>
            <w:r w:rsidRPr="00FD36C9">
              <w:rPr>
                <w:rFonts w:ascii="Calibri" w:eastAsia="Times New Roman" w:hAnsi="Calibri" w:cs="Calibri"/>
                <w:b/>
                <w:bCs/>
                <w:kern w:val="0"/>
                <w:lang w:val="en-US" w:eastAsia="en-GB"/>
                <w14:ligatures w14:val="none"/>
              </w:rPr>
              <w:t>Universal Declaration of Human Rights (UDHR)</w:t>
            </w:r>
            <w:r w:rsidRPr="00FD36C9">
              <w:rPr>
                <w:rFonts w:ascii="Calibri" w:eastAsia="Times New Roman" w:hAnsi="Calibri" w:cs="Calibri"/>
                <w:kern w:val="0"/>
                <w:lang w:val="en-US" w:eastAsia="en-GB"/>
                <w14:ligatures w14:val="none"/>
              </w:rPr>
              <w:t xml:space="preserve"> and the </w:t>
            </w:r>
            <w:r w:rsidRPr="00FD36C9">
              <w:rPr>
                <w:rFonts w:ascii="Calibri" w:eastAsia="Times New Roman" w:hAnsi="Calibri" w:cs="Calibri"/>
                <w:b/>
                <w:bCs/>
                <w:kern w:val="0"/>
                <w:lang w:val="en-US" w:eastAsia="en-GB"/>
                <w14:ligatures w14:val="none"/>
              </w:rPr>
              <w:t>International Covenant on Civil and Political Rights (ICCPR)</w:t>
            </w:r>
            <w:r w:rsidRPr="00FD36C9">
              <w:rPr>
                <w:rFonts w:ascii="Calibri" w:eastAsia="Times New Roman" w:hAnsi="Calibri" w:cs="Calibri"/>
                <w:kern w:val="0"/>
                <w:lang w:val="en-US" w:eastAsia="en-GB"/>
                <w14:ligatures w14:val="none"/>
              </w:rPr>
              <w:t>.</w:t>
            </w:r>
            <w:r w:rsidRPr="00FD36C9">
              <w:rPr>
                <w:rFonts w:ascii="Calibri" w:eastAsia="Times New Roman" w:hAnsi="Calibri" w:cs="Calibri"/>
                <w:kern w:val="0"/>
                <w:lang w:eastAsia="en-GB"/>
                <w14:ligatures w14:val="none"/>
              </w:rPr>
              <w:t> </w:t>
            </w:r>
          </w:p>
          <w:p w14:paraId="168AD3FA"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While the </w:t>
            </w:r>
            <w:r w:rsidRPr="00FD36C9">
              <w:rPr>
                <w:rFonts w:ascii="Calibri" w:eastAsia="Times New Roman" w:hAnsi="Calibri" w:cs="Calibri"/>
                <w:b/>
                <w:bCs/>
                <w:kern w:val="0"/>
                <w:lang w:val="en-US" w:eastAsia="en-GB"/>
                <w14:ligatures w14:val="none"/>
              </w:rPr>
              <w:t>Istanbul Convention</w:t>
            </w:r>
            <w:r w:rsidRPr="00FD36C9">
              <w:rPr>
                <w:rFonts w:ascii="Calibri" w:eastAsia="Times New Roman" w:hAnsi="Calibri" w:cs="Calibri"/>
                <w:kern w:val="0"/>
                <w:lang w:val="en-US" w:eastAsia="en-GB"/>
                <w14:ligatures w14:val="none"/>
              </w:rPr>
              <w:t xml:space="preserve"> and </w:t>
            </w:r>
            <w:r w:rsidRPr="00FD36C9">
              <w:rPr>
                <w:rFonts w:ascii="Calibri" w:eastAsia="Times New Roman" w:hAnsi="Calibri" w:cs="Calibri"/>
                <w:b/>
                <w:bCs/>
                <w:kern w:val="0"/>
                <w:lang w:val="en-US" w:eastAsia="en-GB"/>
                <w14:ligatures w14:val="none"/>
              </w:rPr>
              <w:t>Beijing Platform for Action (BPfA)</w:t>
            </w:r>
            <w:r w:rsidRPr="00FD36C9">
              <w:rPr>
                <w:rFonts w:ascii="Calibri" w:eastAsia="Times New Roman" w:hAnsi="Calibri" w:cs="Calibri"/>
                <w:kern w:val="0"/>
                <w:lang w:val="en-US" w:eastAsia="en-GB"/>
                <w14:ligatures w14:val="none"/>
              </w:rPr>
              <w:t xml:space="preserve"> are not explicitly mentioned, the text addresses core issues they cover—such as </w:t>
            </w:r>
            <w:r w:rsidRPr="00FD36C9">
              <w:rPr>
                <w:rFonts w:ascii="Calibri" w:eastAsia="Times New Roman" w:hAnsi="Calibri" w:cs="Calibri"/>
                <w:b/>
                <w:bCs/>
                <w:kern w:val="0"/>
                <w:lang w:val="en-US" w:eastAsia="en-GB"/>
                <w14:ligatures w14:val="none"/>
              </w:rPr>
              <w:t>gender-based violence</w:t>
            </w:r>
            <w:r w:rsidRPr="00FD36C9">
              <w:rPr>
                <w:rFonts w:ascii="Calibri" w:eastAsia="Times New Roman" w:hAnsi="Calibri" w:cs="Calibri"/>
                <w:kern w:val="0"/>
                <w:lang w:val="en-US" w:eastAsia="en-GB"/>
                <w14:ligatures w14:val="none"/>
              </w:rPr>
              <w:t xml:space="preserve">, </w:t>
            </w:r>
            <w:r w:rsidRPr="00FD36C9">
              <w:rPr>
                <w:rFonts w:ascii="Calibri" w:eastAsia="Times New Roman" w:hAnsi="Calibri" w:cs="Calibri"/>
                <w:b/>
                <w:bCs/>
                <w:kern w:val="0"/>
                <w:lang w:val="en-US" w:eastAsia="en-GB"/>
                <w14:ligatures w14:val="none"/>
              </w:rPr>
              <w:t>bodily autonomy</w:t>
            </w:r>
            <w:r w:rsidRPr="00FD36C9">
              <w:rPr>
                <w:rFonts w:ascii="Calibri" w:eastAsia="Times New Roman" w:hAnsi="Calibri" w:cs="Calibri"/>
                <w:kern w:val="0"/>
                <w:lang w:val="en-US" w:eastAsia="en-GB"/>
                <w14:ligatures w14:val="none"/>
              </w:rPr>
              <w:t xml:space="preserve">, and </w:t>
            </w:r>
            <w:r w:rsidRPr="00FD36C9">
              <w:rPr>
                <w:rFonts w:ascii="Calibri" w:eastAsia="Times New Roman" w:hAnsi="Calibri" w:cs="Calibri"/>
                <w:b/>
                <w:bCs/>
                <w:kern w:val="0"/>
                <w:lang w:val="en-US" w:eastAsia="en-GB"/>
                <w14:ligatures w14:val="none"/>
              </w:rPr>
              <w:t>non-discrimination</w:t>
            </w:r>
            <w:r w:rsidRPr="00FD36C9">
              <w:rPr>
                <w:rFonts w:ascii="Calibri" w:eastAsia="Times New Roman" w:hAnsi="Calibri" w:cs="Calibri"/>
                <w:kern w:val="0"/>
                <w:lang w:val="en-US" w:eastAsia="en-GB"/>
                <w14:ligatures w14:val="none"/>
              </w:rPr>
              <w:t xml:space="preserve">—particularly for women with intellectual and psychosocial disabilities. The intervention’s focus on ending legal capacity denial directly contributes to </w:t>
            </w:r>
            <w:r w:rsidRPr="00FD36C9">
              <w:rPr>
                <w:rFonts w:ascii="Calibri" w:eastAsia="Times New Roman" w:hAnsi="Calibri" w:cs="Calibri"/>
                <w:b/>
                <w:bCs/>
                <w:kern w:val="0"/>
                <w:lang w:val="en-US" w:eastAsia="en-GB"/>
                <w14:ligatures w14:val="none"/>
              </w:rPr>
              <w:t>SDG 5 (Gender Equality)</w:t>
            </w:r>
            <w:r w:rsidRPr="00FD36C9">
              <w:rPr>
                <w:rFonts w:ascii="Calibri" w:eastAsia="Times New Roman" w:hAnsi="Calibri" w:cs="Calibri"/>
                <w:kern w:val="0"/>
                <w:lang w:val="en-US" w:eastAsia="en-GB"/>
                <w14:ligatures w14:val="none"/>
              </w:rPr>
              <w:t xml:space="preserve"> and </w:t>
            </w:r>
            <w:r w:rsidRPr="00FD36C9">
              <w:rPr>
                <w:rFonts w:ascii="Calibri" w:eastAsia="Times New Roman" w:hAnsi="Calibri" w:cs="Calibri"/>
                <w:b/>
                <w:bCs/>
                <w:kern w:val="0"/>
                <w:lang w:val="en-US" w:eastAsia="en-GB"/>
                <w14:ligatures w14:val="none"/>
              </w:rPr>
              <w:t>SDG 10 (Reduced Inequalities)</w:t>
            </w:r>
            <w:r w:rsidRPr="00FD36C9">
              <w:rPr>
                <w:rFonts w:ascii="Calibri" w:eastAsia="Times New Roman" w:hAnsi="Calibri" w:cs="Calibri"/>
                <w:kern w:val="0"/>
                <w:lang w:val="en-US" w:eastAsia="en-GB"/>
                <w14:ligatures w14:val="none"/>
              </w:rPr>
              <w:t xml:space="preserve">, making it highly relevant for both the </w:t>
            </w:r>
            <w:r w:rsidRPr="00FD36C9">
              <w:rPr>
                <w:rFonts w:ascii="Calibri" w:eastAsia="Times New Roman" w:hAnsi="Calibri" w:cs="Calibri"/>
                <w:b/>
                <w:bCs/>
                <w:kern w:val="0"/>
                <w:lang w:val="en-US" w:eastAsia="en-GB"/>
                <w14:ligatures w14:val="none"/>
              </w:rPr>
              <w:t>2030 Agenda</w:t>
            </w:r>
            <w:r w:rsidRPr="00FD36C9">
              <w:rPr>
                <w:rFonts w:ascii="Calibri" w:eastAsia="Times New Roman" w:hAnsi="Calibri" w:cs="Calibri"/>
                <w:kern w:val="0"/>
                <w:lang w:val="en-US" w:eastAsia="en-GB"/>
                <w14:ligatures w14:val="none"/>
              </w:rPr>
              <w:t xml:space="preserve"> and </w:t>
            </w:r>
            <w:r w:rsidRPr="00FD36C9">
              <w:rPr>
                <w:rFonts w:ascii="Calibri" w:eastAsia="Times New Roman" w:hAnsi="Calibri" w:cs="Calibri"/>
                <w:b/>
                <w:bCs/>
                <w:kern w:val="0"/>
                <w:lang w:val="en-US" w:eastAsia="en-GB"/>
                <w14:ligatures w14:val="none"/>
              </w:rPr>
              <w:t>EU gender equality standards</w:t>
            </w:r>
            <w:r w:rsidRPr="00FD36C9">
              <w:rPr>
                <w:rFonts w:ascii="Calibri" w:eastAsia="Times New Roman" w:hAnsi="Calibri" w:cs="Calibri"/>
                <w:kern w:val="0"/>
                <w:lang w:val="en-US" w:eastAsia="en-GB"/>
                <w14:ligatures w14:val="none"/>
              </w:rPr>
              <w:t>.</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hideMark/>
          </w:tcPr>
          <w:p w14:paraId="66F2CAC6"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1 </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hideMark/>
          </w:tcPr>
          <w:p w14:paraId="0B5A0D89"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2F14DD14" w14:textId="77777777" w:rsidTr="009F3123">
        <w:trPr>
          <w:trHeight w:val="300"/>
        </w:trPr>
        <w:tc>
          <w:tcPr>
            <w:tcW w:w="7235" w:type="dxa"/>
            <w:tcBorders>
              <w:top w:val="single" w:sz="6" w:space="0" w:color="000000"/>
              <w:left w:val="single" w:sz="6" w:space="0" w:color="000000"/>
              <w:bottom w:val="single" w:sz="6" w:space="0" w:color="000000"/>
              <w:right w:val="single" w:sz="6" w:space="0" w:color="000000"/>
            </w:tcBorders>
            <w:shd w:val="clear" w:color="auto" w:fill="auto"/>
            <w:hideMark/>
          </w:tcPr>
          <w:p w14:paraId="7F237071"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1.3. Does context/problem analysis refer to the key national gender equality laws and policies?</w:t>
            </w:r>
            <w:r w:rsidRPr="00FD36C9">
              <w:rPr>
                <w:rFonts w:ascii="Calibri" w:eastAsia="Times New Roman" w:hAnsi="Calibri" w:cs="Calibri"/>
                <w:kern w:val="0"/>
                <w:lang w:eastAsia="en-GB"/>
                <w14:ligatures w14:val="none"/>
              </w:rPr>
              <w:t> </w:t>
            </w:r>
          </w:p>
          <w:p w14:paraId="0D9D90A5"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If yes, explain which ones: </w:t>
            </w:r>
            <w:r w:rsidRPr="00FD36C9">
              <w:rPr>
                <w:rFonts w:ascii="Calibri" w:eastAsia="Times New Roman" w:hAnsi="Calibri" w:cs="Calibri"/>
                <w:kern w:val="0"/>
                <w:lang w:eastAsia="en-GB"/>
                <w14:ligatures w14:val="none"/>
              </w:rPr>
              <w:t> </w:t>
            </w:r>
          </w:p>
          <w:p w14:paraId="70C2CB80"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The context analysis refers to the Strategy for Gender Equality (2021–2025) and the Law on the Prohibition of Discrimination. Both documents recognize and protect the intersectionality of the rights of women and girls with disabilities, who are disproportionately affected by discriminatory legal and institutional practices.</w:t>
            </w:r>
            <w:r w:rsidRPr="00FD36C9">
              <w:rPr>
                <w:rFonts w:ascii="Calibri" w:eastAsia="Times New Roman" w:hAnsi="Calibri" w:cs="Calibri"/>
                <w:kern w:val="0"/>
                <w:lang w:eastAsia="en-GB"/>
                <w14:ligatures w14:val="none"/>
              </w:rPr>
              <w:t> </w:t>
            </w:r>
          </w:p>
          <w:p w14:paraId="7C05EB3A"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hideMark/>
          </w:tcPr>
          <w:p w14:paraId="0A1E087C"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276" w:type="dxa"/>
            <w:tcBorders>
              <w:top w:val="single" w:sz="6" w:space="0" w:color="000000"/>
              <w:left w:val="single" w:sz="6" w:space="0" w:color="000000"/>
              <w:bottom w:val="single" w:sz="6" w:space="0" w:color="000000"/>
              <w:right w:val="single" w:sz="6" w:space="0" w:color="000000"/>
            </w:tcBorders>
            <w:shd w:val="clear" w:color="auto" w:fill="auto"/>
            <w:hideMark/>
          </w:tcPr>
          <w:p w14:paraId="3D382CA0"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bl>
    <w:p w14:paraId="4BAEAB58" w14:textId="1F7DC624" w:rsidR="00FD36C9" w:rsidRPr="00FD36C9" w:rsidRDefault="00FD36C9" w:rsidP="00FD36C9">
      <w:pPr>
        <w:spacing w:after="0" w:line="240" w:lineRule="auto"/>
        <w:jc w:val="left"/>
        <w:textAlignment w:val="baseline"/>
        <w:rPr>
          <w:rFonts w:ascii="Calibri" w:eastAsia="Times New Roman" w:hAnsi="Calibri" w:cs="Calibri"/>
          <w:kern w:val="0"/>
          <w:lang w:eastAsia="en-GB"/>
          <w14:ligatures w14:val="none"/>
        </w:rPr>
      </w:pPr>
    </w:p>
    <w:p w14:paraId="4607029F" w14:textId="77777777" w:rsidR="00FD36C9" w:rsidRPr="00FD36C9" w:rsidRDefault="00FD36C9" w:rsidP="00FD36C9">
      <w:pPr>
        <w:spacing w:after="0" w:line="240" w:lineRule="auto"/>
        <w:jc w:val="left"/>
        <w:textAlignment w:val="baseline"/>
        <w:rPr>
          <w:rFonts w:ascii="Calibri" w:eastAsia="Times New Roman" w:hAnsi="Calibri" w:cs="Calibri"/>
          <w:kern w:val="0"/>
          <w:lang w:eastAsia="en-GB"/>
          <w14:ligatures w14:val="none"/>
        </w:rPr>
      </w:pPr>
    </w:p>
    <w:p w14:paraId="0FB7A9C4" w14:textId="77777777" w:rsidR="00FD36C9" w:rsidRDefault="00FD36C9" w:rsidP="00FD36C9">
      <w:pPr>
        <w:spacing w:after="0" w:line="240" w:lineRule="auto"/>
        <w:jc w:val="left"/>
        <w:textAlignment w:val="baseline"/>
        <w:rPr>
          <w:rFonts w:ascii="Calibri" w:eastAsia="Times New Roman" w:hAnsi="Calibri" w:cs="Calibri"/>
          <w:kern w:val="0"/>
          <w:lang w:eastAsia="en-GB"/>
          <w14:ligatures w14:val="none"/>
        </w:rPr>
      </w:pPr>
    </w:p>
    <w:p w14:paraId="6950118C" w14:textId="77777777" w:rsidR="00EF5085" w:rsidRDefault="00EF5085" w:rsidP="00FD36C9">
      <w:pPr>
        <w:spacing w:after="0" w:line="240" w:lineRule="auto"/>
        <w:jc w:val="left"/>
        <w:textAlignment w:val="baseline"/>
        <w:rPr>
          <w:rFonts w:ascii="Calibri" w:eastAsia="Times New Roman" w:hAnsi="Calibri" w:cs="Calibri"/>
          <w:kern w:val="0"/>
          <w:lang w:eastAsia="en-GB"/>
          <w14:ligatures w14:val="none"/>
        </w:rPr>
      </w:pPr>
    </w:p>
    <w:p w14:paraId="7BC08EBE" w14:textId="77777777" w:rsidR="00EF5085" w:rsidRPr="00FD36C9" w:rsidRDefault="00EF5085" w:rsidP="00FD36C9">
      <w:pPr>
        <w:spacing w:after="0" w:line="240" w:lineRule="auto"/>
        <w:jc w:val="left"/>
        <w:textAlignment w:val="baseline"/>
        <w:rPr>
          <w:rFonts w:ascii="Calibri" w:eastAsia="Times New Roman" w:hAnsi="Calibri" w:cs="Calibri"/>
          <w:kern w:val="0"/>
          <w:lang w:eastAsia="en-GB"/>
          <w14:ligatures w14:val="none"/>
        </w:rPr>
      </w:pPr>
    </w:p>
    <w:p w14:paraId="3FC62C5B" w14:textId="77777777" w:rsidR="00FD36C9" w:rsidRPr="00FD36C9" w:rsidRDefault="00FD36C9" w:rsidP="00FD36C9">
      <w:pPr>
        <w:spacing w:after="0" w:line="240" w:lineRule="auto"/>
        <w:jc w:val="left"/>
        <w:textAlignment w:val="baseline"/>
        <w:rPr>
          <w:rFonts w:ascii="Segoe UI" w:eastAsia="Times New Roman" w:hAnsi="Segoe UI" w:cs="Segoe UI"/>
          <w:kern w:val="0"/>
          <w:lang w:eastAsia="en-GB"/>
          <w14:ligatures w14:val="none"/>
        </w:rPr>
      </w:pPr>
    </w:p>
    <w:p w14:paraId="1A51B1ED" w14:textId="2791FF6B" w:rsidR="00FD36C9" w:rsidRPr="00FD36C9" w:rsidRDefault="00FD36C9" w:rsidP="009F3123">
      <w:pPr>
        <w:spacing w:after="0" w:line="240" w:lineRule="auto"/>
        <w:textAlignment w:val="baseline"/>
        <w:rPr>
          <w:rFonts w:ascii="Segoe UI" w:eastAsia="Times New Roman" w:hAnsi="Segoe UI" w:cs="Segoe UI"/>
          <w:caps/>
          <w:kern w:val="0"/>
          <w:lang w:eastAsia="en-GB"/>
          <w14:ligatures w14:val="none"/>
        </w:rPr>
      </w:pPr>
      <w:r w:rsidRPr="00FD36C9">
        <w:rPr>
          <w:rFonts w:ascii="Calibri" w:eastAsia="Times New Roman" w:hAnsi="Calibri" w:cs="Calibri"/>
          <w:b/>
          <w:bCs/>
          <w:kern w:val="0"/>
          <w:lang w:val="en-US" w:eastAsia="en-GB"/>
          <w14:ligatures w14:val="none"/>
        </w:rPr>
        <w:t>     Dimension 2: Joint Programme Results</w:t>
      </w:r>
      <w:r w:rsidRPr="00FD36C9">
        <w:rPr>
          <w:rFonts w:ascii="Calibri" w:eastAsia="Times New Roman" w:hAnsi="Calibri" w:cs="Calibri"/>
          <w:caps/>
          <w:kern w:val="0"/>
          <w:lang w:eastAsia="en-GB"/>
          <w14:ligatures w14:val="none"/>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60"/>
        <w:gridCol w:w="1531"/>
        <w:gridCol w:w="315"/>
        <w:gridCol w:w="765"/>
        <w:gridCol w:w="930"/>
        <w:gridCol w:w="570"/>
        <w:gridCol w:w="1130"/>
      </w:tblGrid>
      <w:tr w:rsidR="00FD36C9" w:rsidRPr="00FD36C9" w14:paraId="055A3D42" w14:textId="77777777" w:rsidTr="00FD36C9">
        <w:trPr>
          <w:trHeight w:val="300"/>
        </w:trPr>
        <w:tc>
          <w:tcPr>
            <w:tcW w:w="4560" w:type="dxa"/>
            <w:tcBorders>
              <w:top w:val="single" w:sz="6" w:space="0" w:color="000000"/>
              <w:left w:val="single" w:sz="6" w:space="0" w:color="000000"/>
              <w:bottom w:val="single" w:sz="6" w:space="0" w:color="000000"/>
              <w:right w:val="single" w:sz="6" w:space="0" w:color="000000"/>
            </w:tcBorders>
            <w:shd w:val="clear" w:color="auto" w:fill="8EAADB"/>
            <w:hideMark/>
          </w:tcPr>
          <w:p w14:paraId="4B239D4D"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p w14:paraId="30566266"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Questions</w:t>
            </w:r>
            <w:r w:rsidRPr="00FD36C9">
              <w:rPr>
                <w:rFonts w:ascii="Calibri" w:eastAsia="Times New Roman" w:hAnsi="Calibri" w:cs="Calibri"/>
                <w:kern w:val="0"/>
                <w:lang w:eastAsia="en-GB"/>
                <w14:ligatures w14:val="none"/>
              </w:rPr>
              <w:t> </w:t>
            </w:r>
          </w:p>
        </w:tc>
        <w:tc>
          <w:tcPr>
            <w:tcW w:w="1635" w:type="dxa"/>
            <w:gridSpan w:val="2"/>
            <w:tcBorders>
              <w:top w:val="single" w:sz="6" w:space="0" w:color="000000"/>
              <w:left w:val="single" w:sz="6" w:space="0" w:color="000000"/>
              <w:bottom w:val="single" w:sz="6" w:space="0" w:color="000000"/>
              <w:right w:val="single" w:sz="6" w:space="0" w:color="000000"/>
            </w:tcBorders>
            <w:shd w:val="clear" w:color="auto" w:fill="8EAADB"/>
            <w:hideMark/>
          </w:tcPr>
          <w:p w14:paraId="7D09AB35" w14:textId="77777777" w:rsidR="00FD36C9" w:rsidRPr="00FD36C9" w:rsidRDefault="00FD36C9" w:rsidP="00FD36C9">
            <w:pPr>
              <w:spacing w:after="0" w:line="240" w:lineRule="auto"/>
              <w:ind w:left="105" w:right="16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50%</w:t>
            </w:r>
            <w:r w:rsidRPr="00FD36C9">
              <w:rPr>
                <w:rFonts w:ascii="Calibri" w:eastAsia="Times New Roman" w:hAnsi="Calibri" w:cs="Calibri"/>
                <w:kern w:val="0"/>
                <w:lang w:eastAsia="en-GB"/>
                <w14:ligatures w14:val="none"/>
              </w:rPr>
              <w:tab/>
            </w:r>
            <w:r w:rsidRPr="00FD36C9">
              <w:rPr>
                <w:rFonts w:ascii="Calibri" w:eastAsia="Times New Roman" w:hAnsi="Calibri" w:cs="Calibri"/>
                <w:kern w:val="0"/>
                <w:lang w:val="en-US" w:eastAsia="en-GB"/>
                <w14:ligatures w14:val="none"/>
              </w:rPr>
              <w:t>or more of the JP Outcome/output indicators are gender- responsive</w:t>
            </w:r>
            <w:r w:rsidRPr="00FD36C9">
              <w:rPr>
                <w:rFonts w:ascii="Calibri" w:eastAsia="Times New Roman" w:hAnsi="Calibri" w:cs="Calibri"/>
                <w:b/>
                <w:bCs/>
                <w:kern w:val="0"/>
                <w:lang w:val="en-US" w:eastAsia="en-GB"/>
                <w14:ligatures w14:val="none"/>
              </w:rPr>
              <w:t xml:space="preserve"> (1 point)</w:t>
            </w:r>
            <w:r w:rsidRPr="00FD36C9">
              <w:rPr>
                <w:rFonts w:ascii="Calibri" w:eastAsia="Times New Roman" w:hAnsi="Calibri" w:cs="Calibri"/>
                <w:kern w:val="0"/>
                <w:lang w:eastAsia="en-GB"/>
                <w14:ligatures w14:val="none"/>
              </w:rPr>
              <w:t> </w:t>
            </w:r>
          </w:p>
        </w:tc>
        <w:tc>
          <w:tcPr>
            <w:tcW w:w="1530" w:type="dxa"/>
            <w:gridSpan w:val="2"/>
            <w:tcBorders>
              <w:top w:val="single" w:sz="6" w:space="0" w:color="000000"/>
              <w:left w:val="single" w:sz="6" w:space="0" w:color="000000"/>
              <w:bottom w:val="single" w:sz="6" w:space="0" w:color="000000"/>
              <w:right w:val="single" w:sz="6" w:space="0" w:color="000000"/>
            </w:tcBorders>
            <w:shd w:val="clear" w:color="auto" w:fill="8EAADB"/>
            <w:hideMark/>
          </w:tcPr>
          <w:p w14:paraId="76FA0D62"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At least 30% of the JP Outcome/output</w:t>
            </w:r>
            <w:r w:rsidRPr="00FD36C9">
              <w:rPr>
                <w:rFonts w:ascii="Calibri" w:eastAsia="Times New Roman" w:hAnsi="Calibri" w:cs="Calibri"/>
                <w:kern w:val="0"/>
                <w:lang w:eastAsia="en-GB"/>
                <w14:ligatures w14:val="none"/>
              </w:rPr>
              <w:t> </w:t>
            </w:r>
          </w:p>
          <w:p w14:paraId="71E04FA0"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indicators are gender- responsive</w:t>
            </w:r>
            <w:r w:rsidRPr="00FD36C9">
              <w:rPr>
                <w:rFonts w:ascii="Calibri" w:eastAsia="Times New Roman" w:hAnsi="Calibri" w:cs="Calibri"/>
                <w:b/>
                <w:bCs/>
                <w:kern w:val="0"/>
                <w:lang w:val="en-US" w:eastAsia="en-GB"/>
                <w14:ligatures w14:val="none"/>
              </w:rPr>
              <w:t xml:space="preserve"> (0.5 point)</w:t>
            </w:r>
            <w:r w:rsidRPr="00FD36C9">
              <w:rPr>
                <w:rFonts w:ascii="Calibri" w:eastAsia="Times New Roman" w:hAnsi="Calibri" w:cs="Calibri"/>
                <w:kern w:val="0"/>
                <w:lang w:eastAsia="en-GB"/>
                <w14:ligatures w14:val="none"/>
              </w:rPr>
              <w:t> </w:t>
            </w:r>
          </w:p>
        </w:tc>
        <w:tc>
          <w:tcPr>
            <w:tcW w:w="1665" w:type="dxa"/>
            <w:gridSpan w:val="2"/>
            <w:tcBorders>
              <w:top w:val="single" w:sz="6" w:space="0" w:color="000000"/>
              <w:left w:val="single" w:sz="6" w:space="0" w:color="000000"/>
              <w:bottom w:val="single" w:sz="6" w:space="0" w:color="000000"/>
              <w:right w:val="single" w:sz="6" w:space="0" w:color="000000"/>
            </w:tcBorders>
            <w:shd w:val="clear" w:color="auto" w:fill="8EAADB"/>
            <w:hideMark/>
          </w:tcPr>
          <w:p w14:paraId="455BA409" w14:textId="77777777" w:rsidR="00FD36C9" w:rsidRPr="00FD36C9" w:rsidRDefault="00FD36C9" w:rsidP="00FD36C9">
            <w:pPr>
              <w:spacing w:after="0" w:line="240" w:lineRule="auto"/>
              <w:ind w:left="105" w:right="7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Less than 30% of the JP outcome/output indicators are gender- responsive </w:t>
            </w:r>
            <w:r w:rsidRPr="00FD36C9">
              <w:rPr>
                <w:rFonts w:ascii="Calibri" w:eastAsia="Times New Roman" w:hAnsi="Calibri" w:cs="Calibri"/>
                <w:b/>
                <w:bCs/>
                <w:kern w:val="0"/>
                <w:lang w:val="en-US" w:eastAsia="en-GB"/>
                <w14:ligatures w14:val="none"/>
              </w:rPr>
              <w:t>(0</w:t>
            </w:r>
            <w:r w:rsidRPr="00FD36C9">
              <w:rPr>
                <w:rFonts w:ascii="Calibri" w:eastAsia="Times New Roman" w:hAnsi="Calibri" w:cs="Calibri"/>
                <w:kern w:val="0"/>
                <w:lang w:eastAsia="en-GB"/>
                <w14:ligatures w14:val="none"/>
              </w:rPr>
              <w:t> </w:t>
            </w:r>
          </w:p>
          <w:p w14:paraId="67B0D14C"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point)</w:t>
            </w:r>
            <w:r w:rsidRPr="00FD36C9">
              <w:rPr>
                <w:rFonts w:ascii="Calibri" w:eastAsia="Times New Roman" w:hAnsi="Calibri" w:cs="Calibri"/>
                <w:kern w:val="0"/>
                <w:lang w:eastAsia="en-GB"/>
                <w14:ligatures w14:val="none"/>
              </w:rPr>
              <w:t> </w:t>
            </w:r>
          </w:p>
        </w:tc>
      </w:tr>
      <w:tr w:rsidR="00FD36C9" w:rsidRPr="00FD36C9" w14:paraId="126F4F24" w14:textId="77777777" w:rsidTr="00FD36C9">
        <w:trPr>
          <w:trHeight w:val="300"/>
        </w:trPr>
        <w:tc>
          <w:tcPr>
            <w:tcW w:w="4560" w:type="dxa"/>
            <w:tcBorders>
              <w:top w:val="single" w:sz="6" w:space="0" w:color="000000"/>
              <w:left w:val="single" w:sz="6" w:space="0" w:color="000000"/>
              <w:bottom w:val="single" w:sz="6" w:space="0" w:color="000000"/>
              <w:right w:val="single" w:sz="6" w:space="0" w:color="000000"/>
            </w:tcBorders>
            <w:shd w:val="clear" w:color="auto" w:fill="auto"/>
            <w:hideMark/>
          </w:tcPr>
          <w:p w14:paraId="71ECCEFC"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2.1. What percentage of the JP </w:t>
            </w:r>
            <w:r w:rsidRPr="00FD36C9">
              <w:rPr>
                <w:rFonts w:ascii="Calibri" w:eastAsia="Times New Roman" w:hAnsi="Calibri" w:cs="Calibri"/>
                <w:b/>
                <w:bCs/>
                <w:kern w:val="0"/>
                <w:lang w:val="en-US" w:eastAsia="en-GB"/>
                <w14:ligatures w14:val="none"/>
              </w:rPr>
              <w:t>outcome</w:t>
            </w:r>
            <w:r w:rsidRPr="00FD36C9">
              <w:rPr>
                <w:rFonts w:ascii="Calibri" w:eastAsia="Times New Roman" w:hAnsi="Calibri" w:cs="Calibri"/>
                <w:kern w:val="0"/>
                <w:lang w:val="en-US" w:eastAsia="en-GB"/>
                <w14:ligatures w14:val="none"/>
              </w:rPr>
              <w:t xml:space="preserve"> indicators are gender responsive, i.e. indicators that measure changes in the situation of women and men and a reduction in the inequalities between them?</w:t>
            </w:r>
            <w:r w:rsidRPr="00FD36C9">
              <w:rPr>
                <w:rFonts w:ascii="Calibri" w:eastAsia="Times New Roman" w:hAnsi="Calibri" w:cs="Calibri"/>
                <w:kern w:val="0"/>
                <w:lang w:eastAsia="en-GB"/>
                <w14:ligatures w14:val="none"/>
              </w:rPr>
              <w:t> </w:t>
            </w:r>
          </w:p>
        </w:tc>
        <w:tc>
          <w:tcPr>
            <w:tcW w:w="1635"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24CD9ABA"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53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7EB58ABD"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w:t>
            </w:r>
            <w:r w:rsidRPr="00FD36C9">
              <w:rPr>
                <w:rFonts w:ascii="Calibri" w:eastAsia="Times New Roman" w:hAnsi="Calibri" w:cs="Calibri"/>
                <w:kern w:val="0"/>
                <w:lang w:eastAsia="en-GB"/>
                <w14:ligatures w14:val="none"/>
              </w:rPr>
              <w:t> </w:t>
            </w:r>
          </w:p>
        </w:tc>
        <w:tc>
          <w:tcPr>
            <w:tcW w:w="1665"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15986535"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0E56A770" w14:textId="77777777" w:rsidTr="00FD36C9">
        <w:trPr>
          <w:trHeight w:val="300"/>
        </w:trPr>
        <w:tc>
          <w:tcPr>
            <w:tcW w:w="4560" w:type="dxa"/>
            <w:tcBorders>
              <w:top w:val="single" w:sz="6" w:space="0" w:color="000000"/>
              <w:left w:val="single" w:sz="6" w:space="0" w:color="000000"/>
              <w:bottom w:val="single" w:sz="6" w:space="0" w:color="000000"/>
              <w:right w:val="single" w:sz="6" w:space="0" w:color="000000"/>
            </w:tcBorders>
            <w:shd w:val="clear" w:color="auto" w:fill="auto"/>
            <w:hideMark/>
          </w:tcPr>
          <w:p w14:paraId="533BC3FC"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2.2. What percentage of JP </w:t>
            </w:r>
            <w:r w:rsidRPr="00FD36C9">
              <w:rPr>
                <w:rFonts w:ascii="Calibri" w:eastAsia="Times New Roman" w:hAnsi="Calibri" w:cs="Calibri"/>
                <w:b/>
                <w:bCs/>
                <w:kern w:val="0"/>
                <w:lang w:val="en-US" w:eastAsia="en-GB"/>
                <w14:ligatures w14:val="none"/>
              </w:rPr>
              <w:t>output</w:t>
            </w:r>
            <w:r w:rsidRPr="00FD36C9">
              <w:rPr>
                <w:rFonts w:ascii="Calibri" w:eastAsia="Times New Roman" w:hAnsi="Calibri" w:cs="Calibri"/>
                <w:kern w:val="0"/>
                <w:lang w:val="en-US" w:eastAsia="en-GB"/>
                <w14:ligatures w14:val="none"/>
              </w:rPr>
              <w:t xml:space="preserve"> indicators are gender - responsive?</w:t>
            </w:r>
            <w:r w:rsidRPr="00FD36C9">
              <w:rPr>
                <w:rFonts w:ascii="Calibri" w:eastAsia="Times New Roman" w:hAnsi="Calibri" w:cs="Calibri"/>
                <w:kern w:val="0"/>
                <w:lang w:eastAsia="en-GB"/>
                <w14:ligatures w14:val="none"/>
              </w:rPr>
              <w:t> </w:t>
            </w:r>
          </w:p>
        </w:tc>
        <w:tc>
          <w:tcPr>
            <w:tcW w:w="1635"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6DA8552"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53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78396E68"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665"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4E4D80E5"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6F3ADE07" w14:textId="77777777" w:rsidTr="00FD36C9">
        <w:trPr>
          <w:trHeight w:val="300"/>
        </w:trPr>
        <w:tc>
          <w:tcPr>
            <w:tcW w:w="4560" w:type="dxa"/>
            <w:vMerge w:val="restart"/>
            <w:tcBorders>
              <w:top w:val="single" w:sz="6" w:space="0" w:color="000000"/>
              <w:left w:val="single" w:sz="6" w:space="0" w:color="000000"/>
              <w:bottom w:val="single" w:sz="6" w:space="0" w:color="000000"/>
              <w:right w:val="single" w:sz="6" w:space="0" w:color="000000"/>
            </w:tcBorders>
            <w:shd w:val="clear" w:color="auto" w:fill="auto"/>
            <w:hideMark/>
          </w:tcPr>
          <w:p w14:paraId="2D6229CA"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2.3. Does JP Theory of Change define assumptions, causality and chains of intervention effects </w:t>
            </w:r>
            <w:proofErr w:type="gramStart"/>
            <w:r w:rsidRPr="00FD36C9">
              <w:rPr>
                <w:rFonts w:ascii="Calibri" w:eastAsia="Times New Roman" w:hAnsi="Calibri" w:cs="Calibri"/>
                <w:kern w:val="0"/>
                <w:lang w:val="en-US" w:eastAsia="en-GB"/>
                <w14:ligatures w14:val="none"/>
              </w:rPr>
              <w:t>taking into account</w:t>
            </w:r>
            <w:proofErr w:type="gramEnd"/>
            <w:r w:rsidRPr="00FD36C9">
              <w:rPr>
                <w:rFonts w:ascii="Calibri" w:eastAsia="Times New Roman" w:hAnsi="Calibri" w:cs="Calibri"/>
                <w:kern w:val="0"/>
                <w:lang w:val="en-US" w:eastAsia="en-GB"/>
                <w14:ligatures w14:val="none"/>
              </w:rPr>
              <w:t xml:space="preserve"> gender equality context, factors that might influence achievement of results and impact on gender equality?</w:t>
            </w:r>
            <w:r w:rsidRPr="00FD36C9">
              <w:rPr>
                <w:rFonts w:ascii="Calibri" w:eastAsia="Times New Roman" w:hAnsi="Calibri" w:cs="Calibri"/>
                <w:kern w:val="0"/>
                <w:lang w:eastAsia="en-GB"/>
                <w14:ligatures w14:val="none"/>
              </w:rPr>
              <w:t> </w:t>
            </w:r>
          </w:p>
          <w:p w14:paraId="29E9E368"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p w14:paraId="0CC5C907"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320" w:type="dxa"/>
            <w:tcBorders>
              <w:top w:val="single" w:sz="6" w:space="0" w:color="000000"/>
              <w:left w:val="single" w:sz="6" w:space="0" w:color="000000"/>
              <w:bottom w:val="single" w:sz="6" w:space="0" w:color="000000"/>
              <w:right w:val="single" w:sz="6" w:space="0" w:color="000000"/>
            </w:tcBorders>
            <w:shd w:val="clear" w:color="auto" w:fill="8EAADB"/>
            <w:hideMark/>
          </w:tcPr>
          <w:p w14:paraId="1ABDC685"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Yes (1)</w:t>
            </w:r>
            <w:r w:rsidRPr="00FD36C9">
              <w:rPr>
                <w:rFonts w:ascii="Calibri" w:eastAsia="Times New Roman" w:hAnsi="Calibri" w:cs="Calibri"/>
                <w:kern w:val="0"/>
                <w:lang w:eastAsia="en-GB"/>
                <w14:ligatures w14:val="none"/>
              </w:rPr>
              <w:t> </w:t>
            </w:r>
          </w:p>
        </w:tc>
        <w:tc>
          <w:tcPr>
            <w:tcW w:w="990" w:type="dxa"/>
            <w:gridSpan w:val="2"/>
            <w:tcBorders>
              <w:top w:val="single" w:sz="6" w:space="0" w:color="000000"/>
              <w:left w:val="single" w:sz="6" w:space="0" w:color="000000"/>
              <w:bottom w:val="nil"/>
              <w:right w:val="single" w:sz="6" w:space="0" w:color="000000"/>
            </w:tcBorders>
            <w:shd w:val="clear" w:color="auto" w:fill="auto"/>
            <w:hideMark/>
          </w:tcPr>
          <w:p w14:paraId="7D759FE6"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410" w:type="dxa"/>
            <w:gridSpan w:val="2"/>
            <w:tcBorders>
              <w:top w:val="single" w:sz="6" w:space="0" w:color="000000"/>
              <w:left w:val="single" w:sz="6" w:space="0" w:color="000000"/>
              <w:bottom w:val="single" w:sz="6" w:space="0" w:color="000000"/>
              <w:right w:val="single" w:sz="6" w:space="0" w:color="000000"/>
            </w:tcBorders>
            <w:shd w:val="clear" w:color="auto" w:fill="8EAADB"/>
            <w:hideMark/>
          </w:tcPr>
          <w:p w14:paraId="2484349D"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No (0)</w:t>
            </w:r>
            <w:r w:rsidRPr="00FD36C9">
              <w:rPr>
                <w:rFonts w:ascii="Calibri" w:eastAsia="Times New Roman" w:hAnsi="Calibri" w:cs="Calibri"/>
                <w:kern w:val="0"/>
                <w:lang w:eastAsia="en-GB"/>
                <w14:ligatures w14:val="none"/>
              </w:rPr>
              <w:t> </w:t>
            </w:r>
          </w:p>
        </w:tc>
        <w:tc>
          <w:tcPr>
            <w:tcW w:w="1080" w:type="dxa"/>
            <w:tcBorders>
              <w:top w:val="single" w:sz="6" w:space="0" w:color="000000"/>
              <w:left w:val="single" w:sz="6" w:space="0" w:color="000000"/>
              <w:bottom w:val="nil"/>
              <w:right w:val="single" w:sz="6" w:space="0" w:color="000000"/>
            </w:tcBorders>
            <w:shd w:val="clear" w:color="auto" w:fill="auto"/>
            <w:hideMark/>
          </w:tcPr>
          <w:p w14:paraId="7EE340D3"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0D4C49BA" w14:textId="77777777" w:rsidTr="00FD36C9">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064AAA7" w14:textId="77777777" w:rsidR="00FD36C9" w:rsidRPr="00FD36C9" w:rsidRDefault="00FD36C9" w:rsidP="00FD36C9">
            <w:pPr>
              <w:spacing w:after="0" w:line="240" w:lineRule="auto"/>
              <w:jc w:val="left"/>
              <w:rPr>
                <w:rFonts w:ascii="Times New Roman" w:eastAsia="Times New Roman" w:hAnsi="Times New Roman" w:cs="Times New Roman"/>
                <w:kern w:val="0"/>
                <w:lang w:eastAsia="en-GB"/>
                <w14:ligatures w14:val="none"/>
              </w:rPr>
            </w:pPr>
          </w:p>
        </w:tc>
        <w:tc>
          <w:tcPr>
            <w:tcW w:w="2325" w:type="dxa"/>
            <w:gridSpan w:val="3"/>
            <w:tcBorders>
              <w:top w:val="nil"/>
              <w:left w:val="single" w:sz="6" w:space="0" w:color="000000"/>
              <w:bottom w:val="single" w:sz="6" w:space="0" w:color="000000"/>
              <w:right w:val="single" w:sz="6" w:space="0" w:color="000000"/>
            </w:tcBorders>
            <w:shd w:val="clear" w:color="auto" w:fill="auto"/>
            <w:hideMark/>
          </w:tcPr>
          <w:p w14:paraId="70F3A919"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w:t>
            </w:r>
            <w:r w:rsidRPr="00FD36C9">
              <w:rPr>
                <w:rFonts w:ascii="Calibri" w:eastAsia="Times New Roman" w:hAnsi="Calibri" w:cs="Calibri"/>
                <w:kern w:val="0"/>
                <w:lang w:eastAsia="en-GB"/>
                <w14:ligatures w14:val="none"/>
              </w:rPr>
              <w:t> </w:t>
            </w:r>
          </w:p>
          <w:p w14:paraId="4EAB1B84"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2505" w:type="dxa"/>
            <w:gridSpan w:val="3"/>
            <w:tcBorders>
              <w:top w:val="nil"/>
              <w:left w:val="single" w:sz="6" w:space="0" w:color="000000"/>
              <w:bottom w:val="single" w:sz="6" w:space="0" w:color="000000"/>
              <w:right w:val="single" w:sz="6" w:space="0" w:color="000000"/>
            </w:tcBorders>
            <w:shd w:val="clear" w:color="auto" w:fill="auto"/>
            <w:hideMark/>
          </w:tcPr>
          <w:p w14:paraId="154B857A"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365581D6" w14:textId="77777777" w:rsidTr="00FD36C9">
        <w:trPr>
          <w:trHeight w:val="300"/>
        </w:trPr>
        <w:tc>
          <w:tcPr>
            <w:tcW w:w="4560" w:type="dxa"/>
            <w:vMerge w:val="restart"/>
            <w:tcBorders>
              <w:top w:val="single" w:sz="6" w:space="0" w:color="000000"/>
              <w:left w:val="single" w:sz="6" w:space="0" w:color="000000"/>
              <w:bottom w:val="single" w:sz="6" w:space="0" w:color="000000"/>
              <w:right w:val="single" w:sz="6" w:space="0" w:color="000000"/>
            </w:tcBorders>
            <w:shd w:val="clear" w:color="auto" w:fill="auto"/>
            <w:hideMark/>
          </w:tcPr>
          <w:p w14:paraId="42B52515"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2.4. Does the primary goal of the JP focus on addressing root causes of gender inequalities (e.g., harmful norms/practices, unequal distribution of power/resources </w:t>
            </w:r>
            <w:proofErr w:type="spellStart"/>
            <w:r w:rsidRPr="00FD36C9">
              <w:rPr>
                <w:rFonts w:ascii="Calibri" w:eastAsia="Times New Roman" w:hAnsi="Calibri" w:cs="Calibri"/>
                <w:kern w:val="0"/>
                <w:lang w:val="en-US" w:eastAsia="en-GB"/>
                <w14:ligatures w14:val="none"/>
              </w:rPr>
              <w:t>etc</w:t>
            </w:r>
            <w:proofErr w:type="spellEnd"/>
            <w:r w:rsidRPr="00FD36C9">
              <w:rPr>
                <w:rFonts w:ascii="Calibri" w:eastAsia="Times New Roman" w:hAnsi="Calibri" w:cs="Calibri"/>
                <w:kern w:val="0"/>
                <w:lang w:val="en-US" w:eastAsia="en-GB"/>
                <w14:ligatures w14:val="none"/>
              </w:rPr>
              <w:t>) and strengthening women’s/girls’ empowerment?</w:t>
            </w:r>
            <w:r w:rsidRPr="00FD36C9">
              <w:rPr>
                <w:rFonts w:ascii="Calibri" w:eastAsia="Times New Roman" w:hAnsi="Calibri" w:cs="Calibri"/>
                <w:kern w:val="0"/>
                <w:lang w:eastAsia="en-GB"/>
                <w14:ligatures w14:val="none"/>
              </w:rPr>
              <w:t> </w:t>
            </w:r>
          </w:p>
        </w:tc>
        <w:tc>
          <w:tcPr>
            <w:tcW w:w="1320" w:type="dxa"/>
            <w:tcBorders>
              <w:top w:val="single" w:sz="6" w:space="0" w:color="000000"/>
              <w:left w:val="single" w:sz="6" w:space="0" w:color="000000"/>
              <w:bottom w:val="single" w:sz="6" w:space="0" w:color="000000"/>
              <w:right w:val="single" w:sz="6" w:space="0" w:color="000000"/>
            </w:tcBorders>
            <w:shd w:val="clear" w:color="auto" w:fill="8EAADB"/>
            <w:hideMark/>
          </w:tcPr>
          <w:p w14:paraId="3A5C7F87"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Yes (2)</w:t>
            </w:r>
            <w:r w:rsidRPr="00FD36C9">
              <w:rPr>
                <w:rFonts w:ascii="Calibri" w:eastAsia="Times New Roman" w:hAnsi="Calibri" w:cs="Calibri"/>
                <w:kern w:val="0"/>
                <w:lang w:eastAsia="en-GB"/>
                <w14:ligatures w14:val="none"/>
              </w:rPr>
              <w:t> </w:t>
            </w:r>
          </w:p>
        </w:tc>
        <w:tc>
          <w:tcPr>
            <w:tcW w:w="990" w:type="dxa"/>
            <w:gridSpan w:val="2"/>
            <w:tcBorders>
              <w:top w:val="single" w:sz="6" w:space="0" w:color="000000"/>
              <w:left w:val="single" w:sz="6" w:space="0" w:color="000000"/>
              <w:bottom w:val="nil"/>
              <w:right w:val="single" w:sz="6" w:space="0" w:color="000000"/>
            </w:tcBorders>
            <w:shd w:val="clear" w:color="auto" w:fill="auto"/>
            <w:hideMark/>
          </w:tcPr>
          <w:p w14:paraId="09954346"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410" w:type="dxa"/>
            <w:gridSpan w:val="2"/>
            <w:tcBorders>
              <w:top w:val="single" w:sz="6" w:space="0" w:color="000000"/>
              <w:left w:val="single" w:sz="6" w:space="0" w:color="000000"/>
              <w:bottom w:val="single" w:sz="6" w:space="0" w:color="000000"/>
              <w:right w:val="single" w:sz="6" w:space="0" w:color="000000"/>
            </w:tcBorders>
            <w:shd w:val="clear" w:color="auto" w:fill="8EAADB"/>
            <w:hideMark/>
          </w:tcPr>
          <w:p w14:paraId="3E42971E"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No (0)</w:t>
            </w:r>
            <w:r w:rsidRPr="00FD36C9">
              <w:rPr>
                <w:rFonts w:ascii="Calibri" w:eastAsia="Times New Roman" w:hAnsi="Calibri" w:cs="Calibri"/>
                <w:kern w:val="0"/>
                <w:lang w:eastAsia="en-GB"/>
                <w14:ligatures w14:val="none"/>
              </w:rPr>
              <w:t> </w:t>
            </w:r>
          </w:p>
        </w:tc>
        <w:tc>
          <w:tcPr>
            <w:tcW w:w="1080" w:type="dxa"/>
            <w:tcBorders>
              <w:top w:val="single" w:sz="6" w:space="0" w:color="000000"/>
              <w:left w:val="single" w:sz="6" w:space="0" w:color="000000"/>
              <w:bottom w:val="nil"/>
              <w:right w:val="single" w:sz="6" w:space="0" w:color="000000"/>
            </w:tcBorders>
            <w:shd w:val="clear" w:color="auto" w:fill="auto"/>
            <w:hideMark/>
          </w:tcPr>
          <w:p w14:paraId="1BAC26B4"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63BB2D41" w14:textId="77777777" w:rsidTr="00FD36C9">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962BC4C" w14:textId="77777777" w:rsidR="00FD36C9" w:rsidRPr="00FD36C9" w:rsidRDefault="00FD36C9" w:rsidP="00FD36C9">
            <w:pPr>
              <w:spacing w:after="0" w:line="240" w:lineRule="auto"/>
              <w:jc w:val="left"/>
              <w:rPr>
                <w:rFonts w:ascii="Times New Roman" w:eastAsia="Times New Roman" w:hAnsi="Times New Roman" w:cs="Times New Roman"/>
                <w:kern w:val="0"/>
                <w:lang w:eastAsia="en-GB"/>
                <w14:ligatures w14:val="none"/>
              </w:rPr>
            </w:pPr>
          </w:p>
        </w:tc>
        <w:tc>
          <w:tcPr>
            <w:tcW w:w="2325" w:type="dxa"/>
            <w:gridSpan w:val="3"/>
            <w:tcBorders>
              <w:top w:val="nil"/>
              <w:left w:val="single" w:sz="6" w:space="0" w:color="000000"/>
              <w:bottom w:val="single" w:sz="6" w:space="0" w:color="000000"/>
              <w:right w:val="single" w:sz="6" w:space="0" w:color="000000"/>
            </w:tcBorders>
            <w:shd w:val="clear" w:color="auto" w:fill="auto"/>
            <w:hideMark/>
          </w:tcPr>
          <w:p w14:paraId="2BDE6303"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2505" w:type="dxa"/>
            <w:gridSpan w:val="3"/>
            <w:tcBorders>
              <w:top w:val="nil"/>
              <w:left w:val="single" w:sz="6" w:space="0" w:color="000000"/>
              <w:bottom w:val="single" w:sz="6" w:space="0" w:color="000000"/>
              <w:right w:val="single" w:sz="6" w:space="0" w:color="000000"/>
            </w:tcBorders>
            <w:shd w:val="clear" w:color="auto" w:fill="auto"/>
            <w:hideMark/>
          </w:tcPr>
          <w:p w14:paraId="0D8934CC"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0</w:t>
            </w:r>
            <w:r w:rsidRPr="00FD36C9">
              <w:rPr>
                <w:rFonts w:ascii="Calibri" w:eastAsia="Times New Roman" w:hAnsi="Calibri" w:cs="Calibri"/>
                <w:kern w:val="0"/>
                <w:lang w:eastAsia="en-GB"/>
                <w14:ligatures w14:val="none"/>
              </w:rPr>
              <w:t> </w:t>
            </w:r>
          </w:p>
        </w:tc>
      </w:tr>
    </w:tbl>
    <w:p w14:paraId="718F9576" w14:textId="77777777" w:rsidR="00FD36C9" w:rsidRPr="00FD36C9" w:rsidRDefault="00FD36C9" w:rsidP="00FD36C9">
      <w:pPr>
        <w:spacing w:after="0" w:line="240" w:lineRule="auto"/>
        <w:jc w:val="left"/>
        <w:textAlignment w:val="baseline"/>
        <w:rPr>
          <w:rFonts w:ascii="Segoe UI" w:eastAsia="Times New Roman" w:hAnsi="Segoe UI" w:cs="Segoe UI"/>
          <w:kern w:val="0"/>
          <w:lang w:val="en-US" w:eastAsia="en-GB"/>
          <w14:ligatures w14:val="none"/>
        </w:rPr>
      </w:pPr>
      <w:r w:rsidRPr="00FD36C9">
        <w:rPr>
          <w:rFonts w:ascii="Calibri" w:eastAsia="Times New Roman" w:hAnsi="Calibri" w:cs="Calibri"/>
          <w:kern w:val="0"/>
          <w:lang w:val="en-US" w:eastAsia="en-GB"/>
          <w14:ligatures w14:val="none"/>
        </w:rPr>
        <w:t> </w:t>
      </w:r>
    </w:p>
    <w:p w14:paraId="59B26B49" w14:textId="5614AAE6" w:rsidR="00FD36C9" w:rsidRPr="00FD36C9" w:rsidRDefault="00FD36C9" w:rsidP="009F3123">
      <w:pPr>
        <w:spacing w:after="0" w:line="240" w:lineRule="auto"/>
        <w:textAlignment w:val="baseline"/>
        <w:rPr>
          <w:rFonts w:ascii="Segoe UI" w:eastAsia="Times New Roman" w:hAnsi="Segoe UI" w:cs="Segoe UI"/>
          <w:caps/>
          <w:kern w:val="0"/>
          <w:lang w:eastAsia="en-GB"/>
          <w14:ligatures w14:val="none"/>
        </w:rPr>
      </w:pPr>
      <w:r w:rsidRPr="00FD36C9">
        <w:rPr>
          <w:rFonts w:ascii="Calibri" w:eastAsia="Times New Roman" w:hAnsi="Calibri" w:cs="Calibri"/>
          <w:b/>
          <w:bCs/>
          <w:kern w:val="0"/>
          <w:lang w:val="en-US" w:eastAsia="en-GB"/>
          <w14:ligatures w14:val="none"/>
        </w:rPr>
        <w:t>      Dimension 3: Joint Program Partnerships</w:t>
      </w:r>
      <w:r w:rsidRPr="00FD36C9">
        <w:rPr>
          <w:rFonts w:ascii="Calibri" w:eastAsia="Times New Roman" w:hAnsi="Calibri" w:cs="Calibri"/>
          <w:caps/>
          <w:kern w:val="0"/>
          <w:lang w:eastAsia="en-GB"/>
          <w14:ligatures w14:val="none"/>
        </w:rPr>
        <w:t> </w:t>
      </w:r>
    </w:p>
    <w:tbl>
      <w:tblPr>
        <w:tblW w:w="9787"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110"/>
        <w:gridCol w:w="1259"/>
        <w:gridCol w:w="1418"/>
      </w:tblGrid>
      <w:tr w:rsidR="00FD36C9" w:rsidRPr="00FD36C9" w14:paraId="3E36D637"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8EAADB"/>
            <w:hideMark/>
          </w:tcPr>
          <w:p w14:paraId="2CCABF77"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Questions</w:t>
            </w:r>
            <w:r w:rsidRPr="00FD36C9">
              <w:rPr>
                <w:rFonts w:ascii="Calibri" w:eastAsia="Times New Roman" w:hAnsi="Calibri" w:cs="Calibri"/>
                <w:kern w:val="0"/>
                <w:lang w:eastAsia="en-GB"/>
                <w14:ligatures w14:val="none"/>
              </w:rPr>
              <w:t> </w:t>
            </w:r>
          </w:p>
        </w:tc>
        <w:tc>
          <w:tcPr>
            <w:tcW w:w="1259" w:type="dxa"/>
            <w:tcBorders>
              <w:top w:val="single" w:sz="6" w:space="0" w:color="000000"/>
              <w:left w:val="single" w:sz="6" w:space="0" w:color="000000"/>
              <w:bottom w:val="single" w:sz="6" w:space="0" w:color="000000"/>
              <w:right w:val="single" w:sz="6" w:space="0" w:color="000000"/>
            </w:tcBorders>
            <w:shd w:val="clear" w:color="auto" w:fill="8EAADB"/>
            <w:hideMark/>
          </w:tcPr>
          <w:p w14:paraId="791FF9F0"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Yes (1)</w:t>
            </w:r>
            <w:r w:rsidRPr="00FD36C9">
              <w:rPr>
                <w:rFonts w:ascii="Calibri" w:eastAsia="Times New Roman" w:hAnsi="Calibri" w:cs="Calibri"/>
                <w:kern w:val="0"/>
                <w:lang w:eastAsia="en-GB"/>
                <w14:ligatures w14:val="none"/>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8EAADB"/>
            <w:hideMark/>
          </w:tcPr>
          <w:p w14:paraId="5AC477DA"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No (0)</w:t>
            </w:r>
            <w:r w:rsidRPr="00FD36C9">
              <w:rPr>
                <w:rFonts w:ascii="Calibri" w:eastAsia="Times New Roman" w:hAnsi="Calibri" w:cs="Calibri"/>
                <w:kern w:val="0"/>
                <w:lang w:eastAsia="en-GB"/>
                <w14:ligatures w14:val="none"/>
              </w:rPr>
              <w:t> </w:t>
            </w:r>
          </w:p>
        </w:tc>
      </w:tr>
      <w:tr w:rsidR="00FD36C9" w:rsidRPr="00FD36C9" w14:paraId="306DB5A5"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auto"/>
            <w:hideMark/>
          </w:tcPr>
          <w:p w14:paraId="58C4C4A9"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3.1. Are gender equality national and sub-national mechanisms consulted in program design? </w:t>
            </w:r>
            <w:r w:rsidRPr="00FD36C9">
              <w:rPr>
                <w:rFonts w:ascii="Calibri" w:eastAsia="Times New Roman" w:hAnsi="Calibri" w:cs="Calibri"/>
                <w:kern w:val="0"/>
                <w:lang w:eastAsia="en-GB"/>
                <w14:ligatures w14:val="none"/>
              </w:rPr>
              <w:t> </w:t>
            </w:r>
          </w:p>
          <w:p w14:paraId="0FB96894"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259" w:type="dxa"/>
            <w:tcBorders>
              <w:top w:val="single" w:sz="6" w:space="0" w:color="000000"/>
              <w:left w:val="single" w:sz="6" w:space="0" w:color="000000"/>
              <w:bottom w:val="single" w:sz="6" w:space="0" w:color="000000"/>
              <w:right w:val="single" w:sz="6" w:space="0" w:color="000000"/>
            </w:tcBorders>
            <w:shd w:val="clear" w:color="auto" w:fill="auto"/>
            <w:hideMark/>
          </w:tcPr>
          <w:p w14:paraId="56EDBFCB"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auto"/>
            <w:hideMark/>
          </w:tcPr>
          <w:p w14:paraId="79E3BA44"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55C53DF0"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auto"/>
            <w:hideMark/>
          </w:tcPr>
          <w:p w14:paraId="7BDE46FE"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3.2. Are gender equality national and sub-national mechanisms included as implementing partners and/or beneficiaries?</w:t>
            </w:r>
            <w:r w:rsidRPr="00FD36C9">
              <w:rPr>
                <w:rFonts w:ascii="Calibri" w:eastAsia="Times New Roman" w:hAnsi="Calibri" w:cs="Calibri"/>
                <w:kern w:val="0"/>
                <w:lang w:eastAsia="en-GB"/>
                <w14:ligatures w14:val="none"/>
              </w:rPr>
              <w:t> </w:t>
            </w:r>
          </w:p>
        </w:tc>
        <w:tc>
          <w:tcPr>
            <w:tcW w:w="1259" w:type="dxa"/>
            <w:tcBorders>
              <w:top w:val="single" w:sz="6" w:space="0" w:color="000000"/>
              <w:left w:val="single" w:sz="6" w:space="0" w:color="000000"/>
              <w:bottom w:val="single" w:sz="6" w:space="0" w:color="000000"/>
              <w:right w:val="single" w:sz="6" w:space="0" w:color="000000"/>
            </w:tcBorders>
            <w:shd w:val="clear" w:color="auto" w:fill="auto"/>
            <w:hideMark/>
          </w:tcPr>
          <w:p w14:paraId="19566620"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auto"/>
            <w:hideMark/>
          </w:tcPr>
          <w:p w14:paraId="2298AA2D"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11532BDE"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auto"/>
            <w:hideMark/>
          </w:tcPr>
          <w:p w14:paraId="0AE605DE"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3.3. Are women’s, feminists, LGBTI or gender equality </w:t>
            </w:r>
            <w:proofErr w:type="spellStart"/>
            <w:r w:rsidRPr="00FD36C9">
              <w:rPr>
                <w:rFonts w:ascii="Calibri" w:eastAsia="Times New Roman" w:hAnsi="Calibri" w:cs="Calibri"/>
                <w:kern w:val="0"/>
                <w:lang w:val="en-US" w:eastAsia="en-GB"/>
                <w14:ligatures w14:val="none"/>
              </w:rPr>
              <w:t>organisations</w:t>
            </w:r>
            <w:proofErr w:type="spellEnd"/>
            <w:r w:rsidRPr="00FD36C9">
              <w:rPr>
                <w:rFonts w:ascii="Calibri" w:eastAsia="Times New Roman" w:hAnsi="Calibri" w:cs="Calibri"/>
                <w:kern w:val="0"/>
                <w:lang w:val="en-US" w:eastAsia="en-GB"/>
                <w14:ligatures w14:val="none"/>
              </w:rPr>
              <w:t xml:space="preserve"> consulted in the JP program design? </w:t>
            </w:r>
            <w:r w:rsidRPr="00FD36C9">
              <w:rPr>
                <w:rFonts w:ascii="Calibri" w:eastAsia="Times New Roman" w:hAnsi="Calibri" w:cs="Calibri"/>
                <w:kern w:val="0"/>
                <w:lang w:eastAsia="en-GB"/>
                <w14:ligatures w14:val="none"/>
              </w:rPr>
              <w:t> </w:t>
            </w:r>
          </w:p>
          <w:p w14:paraId="357BDBC8"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259" w:type="dxa"/>
            <w:tcBorders>
              <w:top w:val="single" w:sz="6" w:space="0" w:color="000000"/>
              <w:left w:val="single" w:sz="6" w:space="0" w:color="000000"/>
              <w:bottom w:val="single" w:sz="6" w:space="0" w:color="000000"/>
              <w:right w:val="single" w:sz="6" w:space="0" w:color="000000"/>
            </w:tcBorders>
            <w:shd w:val="clear" w:color="auto" w:fill="auto"/>
            <w:hideMark/>
          </w:tcPr>
          <w:p w14:paraId="6BAB6218"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auto"/>
            <w:hideMark/>
          </w:tcPr>
          <w:p w14:paraId="28DF15C7"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0</w:t>
            </w:r>
            <w:r w:rsidRPr="00FD36C9">
              <w:rPr>
                <w:rFonts w:ascii="Calibri" w:eastAsia="Times New Roman" w:hAnsi="Calibri" w:cs="Calibri"/>
                <w:kern w:val="0"/>
                <w:lang w:eastAsia="en-GB"/>
                <w14:ligatures w14:val="none"/>
              </w:rPr>
              <w:t> </w:t>
            </w:r>
          </w:p>
        </w:tc>
      </w:tr>
      <w:tr w:rsidR="00FD36C9" w:rsidRPr="00FD36C9" w14:paraId="2FA96D9F"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auto"/>
            <w:hideMark/>
          </w:tcPr>
          <w:p w14:paraId="3EC69C72"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 xml:space="preserve">3.4. Are women’s, feminists, LGBTI or gender equality </w:t>
            </w:r>
            <w:proofErr w:type="spellStart"/>
            <w:r w:rsidRPr="00FD36C9">
              <w:rPr>
                <w:rFonts w:ascii="Calibri" w:eastAsia="Times New Roman" w:hAnsi="Calibri" w:cs="Calibri"/>
                <w:kern w:val="0"/>
                <w:lang w:val="en-US" w:eastAsia="en-GB"/>
                <w14:ligatures w14:val="none"/>
              </w:rPr>
              <w:t>organisations</w:t>
            </w:r>
            <w:proofErr w:type="spellEnd"/>
            <w:r w:rsidRPr="00FD36C9">
              <w:rPr>
                <w:rFonts w:ascii="Calibri" w:eastAsia="Times New Roman" w:hAnsi="Calibri" w:cs="Calibri"/>
                <w:kern w:val="0"/>
                <w:lang w:val="en-US" w:eastAsia="en-GB"/>
                <w14:ligatures w14:val="none"/>
              </w:rPr>
              <w:t xml:space="preserve"> included (intended to be included) as partners and/or beneficiaries (e.g. in terms of their capacity building and advocacy support)</w:t>
            </w:r>
            <w:r w:rsidRPr="00FD36C9">
              <w:rPr>
                <w:rFonts w:ascii="Calibri" w:eastAsia="Times New Roman" w:hAnsi="Calibri" w:cs="Calibri"/>
                <w:kern w:val="0"/>
                <w:lang w:eastAsia="en-GB"/>
                <w14:ligatures w14:val="none"/>
              </w:rPr>
              <w:t> </w:t>
            </w:r>
          </w:p>
        </w:tc>
        <w:tc>
          <w:tcPr>
            <w:tcW w:w="1259" w:type="dxa"/>
            <w:tcBorders>
              <w:top w:val="single" w:sz="6" w:space="0" w:color="000000"/>
              <w:left w:val="single" w:sz="6" w:space="0" w:color="000000"/>
              <w:bottom w:val="single" w:sz="6" w:space="0" w:color="000000"/>
              <w:right w:val="single" w:sz="6" w:space="0" w:color="000000"/>
            </w:tcBorders>
            <w:shd w:val="clear" w:color="auto" w:fill="auto"/>
            <w:hideMark/>
          </w:tcPr>
          <w:p w14:paraId="646C8F1D"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418" w:type="dxa"/>
            <w:tcBorders>
              <w:top w:val="single" w:sz="6" w:space="0" w:color="000000"/>
              <w:left w:val="single" w:sz="6" w:space="0" w:color="000000"/>
              <w:bottom w:val="single" w:sz="6" w:space="0" w:color="000000"/>
              <w:right w:val="single" w:sz="6" w:space="0" w:color="000000"/>
            </w:tcBorders>
            <w:shd w:val="clear" w:color="auto" w:fill="auto"/>
            <w:hideMark/>
          </w:tcPr>
          <w:p w14:paraId="33BB333D"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bl>
    <w:p w14:paraId="11DF4B06" w14:textId="77777777" w:rsidR="00FD36C9" w:rsidRPr="00FD36C9" w:rsidRDefault="00FD36C9" w:rsidP="00FD36C9">
      <w:pPr>
        <w:spacing w:after="0" w:line="240" w:lineRule="auto"/>
        <w:jc w:val="left"/>
        <w:textAlignment w:val="baseline"/>
        <w:rPr>
          <w:rFonts w:ascii="Segoe UI" w:eastAsia="Times New Roman" w:hAnsi="Segoe UI" w:cs="Segoe UI"/>
          <w:caps/>
          <w:kern w:val="0"/>
          <w:lang w:eastAsia="en-GB"/>
          <w14:ligatures w14:val="none"/>
        </w:rPr>
      </w:pPr>
      <w:r w:rsidRPr="00FD36C9">
        <w:rPr>
          <w:rFonts w:ascii="Calibri" w:eastAsia="Times New Roman" w:hAnsi="Calibri" w:cs="Calibri"/>
          <w:caps/>
          <w:kern w:val="0"/>
          <w:lang w:eastAsia="en-GB"/>
          <w14:ligatures w14:val="none"/>
        </w:rPr>
        <w:t> </w:t>
      </w:r>
    </w:p>
    <w:p w14:paraId="3E4DEBFD" w14:textId="77777777" w:rsidR="00FD36C9" w:rsidRPr="00FD36C9" w:rsidRDefault="00FD36C9" w:rsidP="00FD36C9">
      <w:pPr>
        <w:spacing w:after="0" w:line="240" w:lineRule="auto"/>
        <w:jc w:val="left"/>
        <w:textAlignment w:val="baseline"/>
        <w:rPr>
          <w:rFonts w:ascii="Segoe UI" w:eastAsia="Times New Roman" w:hAnsi="Segoe UI" w:cs="Segoe UI"/>
          <w:caps/>
          <w:kern w:val="0"/>
          <w:lang w:eastAsia="en-GB"/>
          <w14:ligatures w14:val="none"/>
        </w:rPr>
      </w:pPr>
      <w:r w:rsidRPr="00FD36C9">
        <w:rPr>
          <w:rFonts w:ascii="Calibri" w:eastAsia="Times New Roman" w:hAnsi="Calibri" w:cs="Calibri"/>
          <w:b/>
          <w:bCs/>
          <w:kern w:val="0"/>
          <w:lang w:val="en-US" w:eastAsia="en-GB"/>
          <w14:ligatures w14:val="none"/>
        </w:rPr>
        <w:t>     Dimension 4: Gender responsive M&amp;E</w:t>
      </w:r>
      <w:r w:rsidRPr="00FD36C9">
        <w:rPr>
          <w:rFonts w:ascii="Calibri" w:eastAsia="Times New Roman" w:hAnsi="Calibri" w:cs="Calibri"/>
          <w:caps/>
          <w:kern w:val="0"/>
          <w:lang w:eastAsia="en-GB"/>
          <w14:ligatures w14:val="none"/>
        </w:rPr>
        <w:t> </w:t>
      </w:r>
    </w:p>
    <w:p w14:paraId="4E631556" w14:textId="77777777" w:rsidR="00FD36C9" w:rsidRPr="00FD36C9" w:rsidRDefault="00FD36C9" w:rsidP="00FD36C9">
      <w:pPr>
        <w:spacing w:after="0" w:line="240" w:lineRule="auto"/>
        <w:jc w:val="left"/>
        <w:textAlignment w:val="baseline"/>
        <w:rPr>
          <w:rFonts w:ascii="Segoe UI" w:eastAsia="Times New Roman" w:hAnsi="Segoe UI" w:cs="Segoe UI"/>
          <w:kern w:val="0"/>
          <w:lang w:eastAsia="en-GB"/>
          <w14:ligatures w14:val="none"/>
        </w:rPr>
      </w:pPr>
      <w:r w:rsidRPr="00FD36C9">
        <w:rPr>
          <w:rFonts w:ascii="Calibri" w:eastAsia="Times New Roman" w:hAnsi="Calibri" w:cs="Calibri"/>
          <w:kern w:val="0"/>
          <w:lang w:eastAsia="en-GB"/>
          <w14:ligatures w14:val="none"/>
        </w:rPr>
        <w:t> </w:t>
      </w:r>
    </w:p>
    <w:tbl>
      <w:tblPr>
        <w:tblW w:w="9787"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110"/>
        <w:gridCol w:w="1065"/>
        <w:gridCol w:w="1612"/>
      </w:tblGrid>
      <w:tr w:rsidR="00FD36C9" w:rsidRPr="00FD36C9" w14:paraId="17C85666"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8EAADB"/>
            <w:hideMark/>
          </w:tcPr>
          <w:p w14:paraId="4A366892"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Questions</w:t>
            </w:r>
            <w:r w:rsidRPr="00FD36C9">
              <w:rPr>
                <w:rFonts w:ascii="Calibri" w:eastAsia="Times New Roman" w:hAnsi="Calibri" w:cs="Calibri"/>
                <w:kern w:val="0"/>
                <w:lang w:eastAsia="en-GB"/>
                <w14:ligatures w14:val="none"/>
              </w:rPr>
              <w:t> </w:t>
            </w:r>
          </w:p>
        </w:tc>
        <w:tc>
          <w:tcPr>
            <w:tcW w:w="1065" w:type="dxa"/>
            <w:tcBorders>
              <w:top w:val="single" w:sz="6" w:space="0" w:color="000000"/>
              <w:left w:val="single" w:sz="6" w:space="0" w:color="000000"/>
              <w:bottom w:val="single" w:sz="6" w:space="0" w:color="000000"/>
              <w:right w:val="single" w:sz="6" w:space="0" w:color="000000"/>
            </w:tcBorders>
            <w:shd w:val="clear" w:color="auto" w:fill="8EAADB"/>
            <w:hideMark/>
          </w:tcPr>
          <w:p w14:paraId="24568B32"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Yes (1)</w:t>
            </w:r>
            <w:r w:rsidRPr="00FD36C9">
              <w:rPr>
                <w:rFonts w:ascii="Calibri" w:eastAsia="Times New Roman" w:hAnsi="Calibri" w:cs="Calibri"/>
                <w:kern w:val="0"/>
                <w:lang w:eastAsia="en-GB"/>
                <w14:ligatures w14:val="none"/>
              </w:rPr>
              <w:t> </w:t>
            </w:r>
          </w:p>
        </w:tc>
        <w:tc>
          <w:tcPr>
            <w:tcW w:w="1612" w:type="dxa"/>
            <w:tcBorders>
              <w:top w:val="single" w:sz="6" w:space="0" w:color="000000"/>
              <w:left w:val="single" w:sz="6" w:space="0" w:color="000000"/>
              <w:bottom w:val="single" w:sz="6" w:space="0" w:color="000000"/>
              <w:right w:val="single" w:sz="6" w:space="0" w:color="000000"/>
            </w:tcBorders>
            <w:shd w:val="clear" w:color="auto" w:fill="8EAADB"/>
            <w:hideMark/>
          </w:tcPr>
          <w:p w14:paraId="2726D50F" w14:textId="77777777" w:rsidR="00FD36C9" w:rsidRPr="00FD36C9" w:rsidRDefault="00FD36C9" w:rsidP="00FD36C9">
            <w:pPr>
              <w:spacing w:after="0" w:line="240" w:lineRule="auto"/>
              <w:ind w:left="105"/>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b/>
                <w:bCs/>
                <w:kern w:val="0"/>
                <w:lang w:val="en-US" w:eastAsia="en-GB"/>
                <w14:ligatures w14:val="none"/>
              </w:rPr>
              <w:t>No (0)</w:t>
            </w:r>
            <w:r w:rsidRPr="00FD36C9">
              <w:rPr>
                <w:rFonts w:ascii="Calibri" w:eastAsia="Times New Roman" w:hAnsi="Calibri" w:cs="Calibri"/>
                <w:kern w:val="0"/>
                <w:lang w:eastAsia="en-GB"/>
                <w14:ligatures w14:val="none"/>
              </w:rPr>
              <w:t> </w:t>
            </w:r>
          </w:p>
        </w:tc>
      </w:tr>
      <w:tr w:rsidR="00FD36C9" w:rsidRPr="00FD36C9" w14:paraId="2B86B11B"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auto"/>
            <w:hideMark/>
          </w:tcPr>
          <w:p w14:paraId="7BA75880"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4.1. Does JP monitoring framework include quantitative and qualitative gender disaggregated data to assess progress?</w:t>
            </w:r>
            <w:r w:rsidRPr="00FD36C9">
              <w:rPr>
                <w:rFonts w:ascii="Calibri" w:eastAsia="Times New Roman" w:hAnsi="Calibri" w:cs="Calibri"/>
                <w:kern w:val="0"/>
                <w:lang w:eastAsia="en-GB"/>
                <w14:ligatures w14:val="none"/>
              </w:rPr>
              <w:t> </w:t>
            </w:r>
          </w:p>
        </w:tc>
        <w:tc>
          <w:tcPr>
            <w:tcW w:w="1065" w:type="dxa"/>
            <w:tcBorders>
              <w:top w:val="single" w:sz="6" w:space="0" w:color="000000"/>
              <w:left w:val="single" w:sz="6" w:space="0" w:color="000000"/>
              <w:bottom w:val="single" w:sz="6" w:space="0" w:color="000000"/>
              <w:right w:val="single" w:sz="6" w:space="0" w:color="000000"/>
            </w:tcBorders>
            <w:shd w:val="clear" w:color="auto" w:fill="auto"/>
            <w:hideMark/>
          </w:tcPr>
          <w:p w14:paraId="5DFB1159"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03D55E13"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r w:rsidR="00FD36C9" w:rsidRPr="00FD36C9" w14:paraId="7F02A99D" w14:textId="77777777" w:rsidTr="009F3123">
        <w:trPr>
          <w:trHeight w:val="300"/>
        </w:trPr>
        <w:tc>
          <w:tcPr>
            <w:tcW w:w="7110" w:type="dxa"/>
            <w:tcBorders>
              <w:top w:val="single" w:sz="6" w:space="0" w:color="000000"/>
              <w:left w:val="single" w:sz="6" w:space="0" w:color="000000"/>
              <w:bottom w:val="single" w:sz="6" w:space="0" w:color="000000"/>
              <w:right w:val="single" w:sz="6" w:space="0" w:color="000000"/>
            </w:tcBorders>
            <w:shd w:val="clear" w:color="auto" w:fill="auto"/>
            <w:hideMark/>
          </w:tcPr>
          <w:p w14:paraId="6945271B" w14:textId="77777777" w:rsidR="00FD36C9" w:rsidRPr="00FD36C9" w:rsidRDefault="00FD36C9" w:rsidP="00FD36C9">
            <w:pPr>
              <w:spacing w:after="0" w:line="240" w:lineRule="auto"/>
              <w:jc w:val="left"/>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4.2. Does JP include plans for carrying gender responsive evaluation?</w:t>
            </w:r>
            <w:r w:rsidRPr="00FD36C9">
              <w:rPr>
                <w:rFonts w:ascii="Calibri" w:eastAsia="Times New Roman" w:hAnsi="Calibri" w:cs="Calibri"/>
                <w:kern w:val="0"/>
                <w:lang w:eastAsia="en-GB"/>
                <w14:ligatures w14:val="none"/>
              </w:rPr>
              <w:t> </w:t>
            </w:r>
          </w:p>
        </w:tc>
        <w:tc>
          <w:tcPr>
            <w:tcW w:w="1065" w:type="dxa"/>
            <w:tcBorders>
              <w:top w:val="single" w:sz="6" w:space="0" w:color="000000"/>
              <w:left w:val="single" w:sz="6" w:space="0" w:color="000000"/>
              <w:bottom w:val="single" w:sz="6" w:space="0" w:color="000000"/>
              <w:right w:val="single" w:sz="6" w:space="0" w:color="000000"/>
            </w:tcBorders>
            <w:shd w:val="clear" w:color="auto" w:fill="auto"/>
            <w:hideMark/>
          </w:tcPr>
          <w:p w14:paraId="1CFA2FE5"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val="en-US" w:eastAsia="en-GB"/>
                <w14:ligatures w14:val="none"/>
              </w:rPr>
              <w:t>1</w:t>
            </w:r>
            <w:r w:rsidRPr="00FD36C9">
              <w:rPr>
                <w:rFonts w:ascii="Calibri" w:eastAsia="Times New Roman" w:hAnsi="Calibri" w:cs="Calibri"/>
                <w:kern w:val="0"/>
                <w:lang w:eastAsia="en-GB"/>
                <w14:ligatures w14:val="none"/>
              </w:rPr>
              <w:t> </w:t>
            </w:r>
          </w:p>
        </w:tc>
        <w:tc>
          <w:tcPr>
            <w:tcW w:w="1612" w:type="dxa"/>
            <w:tcBorders>
              <w:top w:val="single" w:sz="6" w:space="0" w:color="000000"/>
              <w:left w:val="single" w:sz="6" w:space="0" w:color="000000"/>
              <w:bottom w:val="single" w:sz="6" w:space="0" w:color="000000"/>
              <w:right w:val="single" w:sz="6" w:space="0" w:color="000000"/>
            </w:tcBorders>
            <w:shd w:val="clear" w:color="auto" w:fill="auto"/>
            <w:hideMark/>
          </w:tcPr>
          <w:p w14:paraId="450C2C0C" w14:textId="77777777" w:rsidR="00FD36C9" w:rsidRPr="00FD36C9" w:rsidRDefault="00FD36C9" w:rsidP="00FD36C9">
            <w:pPr>
              <w:spacing w:after="0" w:line="240" w:lineRule="auto"/>
              <w:jc w:val="center"/>
              <w:textAlignment w:val="baseline"/>
              <w:rPr>
                <w:rFonts w:ascii="Times New Roman" w:eastAsia="Times New Roman" w:hAnsi="Times New Roman" w:cs="Times New Roman"/>
                <w:kern w:val="0"/>
                <w:lang w:eastAsia="en-GB"/>
                <w14:ligatures w14:val="none"/>
              </w:rPr>
            </w:pPr>
            <w:r w:rsidRPr="00FD36C9">
              <w:rPr>
                <w:rFonts w:ascii="Calibri" w:eastAsia="Times New Roman" w:hAnsi="Calibri" w:cs="Calibri"/>
                <w:kern w:val="0"/>
                <w:lang w:eastAsia="en-GB"/>
                <w14:ligatures w14:val="none"/>
              </w:rPr>
              <w:t> </w:t>
            </w:r>
          </w:p>
        </w:tc>
      </w:tr>
    </w:tbl>
    <w:p w14:paraId="3F9C13C7" w14:textId="77777777" w:rsidR="00FD36C9" w:rsidRPr="00FD36C9" w:rsidRDefault="00FD36C9" w:rsidP="00FD36C9">
      <w:pPr>
        <w:spacing w:after="0" w:line="240" w:lineRule="auto"/>
        <w:jc w:val="left"/>
        <w:textAlignment w:val="baseline"/>
        <w:rPr>
          <w:rFonts w:ascii="Calibri" w:eastAsia="Times New Roman" w:hAnsi="Calibri" w:cs="Calibri"/>
          <w:caps/>
          <w:color w:val="5B9BD4"/>
          <w:kern w:val="0"/>
          <w:lang w:val="en-US" w:eastAsia="en-GB"/>
          <w14:ligatures w14:val="none"/>
        </w:rPr>
      </w:pPr>
    </w:p>
    <w:p w14:paraId="2431E366" w14:textId="479BD08A" w:rsidR="00FD36C9" w:rsidRPr="00FD36C9" w:rsidRDefault="00FD36C9" w:rsidP="00405575">
      <w:pPr>
        <w:spacing w:after="0" w:line="240" w:lineRule="auto"/>
        <w:ind w:firstLine="720"/>
        <w:jc w:val="left"/>
        <w:textAlignment w:val="baseline"/>
        <w:rPr>
          <w:rFonts w:ascii="Segoe UI" w:eastAsia="Times New Roman" w:hAnsi="Segoe UI" w:cs="Segoe UI"/>
          <w:caps/>
          <w:kern w:val="0"/>
          <w:lang w:eastAsia="en-GB"/>
          <w14:ligatures w14:val="none"/>
        </w:rPr>
      </w:pPr>
      <w:r w:rsidRPr="00FD36C9">
        <w:rPr>
          <w:rFonts w:ascii="Calibri" w:eastAsia="Times New Roman" w:hAnsi="Calibri" w:cs="Calibri"/>
          <w:caps/>
          <w:color w:val="5B9BD4"/>
          <w:kern w:val="0"/>
          <w:lang w:val="en-US" w:eastAsia="en-GB"/>
          <w14:ligatures w14:val="none"/>
        </w:rPr>
        <w:t xml:space="preserve">TOTAL SCORE: </w:t>
      </w:r>
      <w:r w:rsidRPr="00FD36C9">
        <w:rPr>
          <w:rFonts w:ascii="Calibri" w:eastAsia="Times New Roman" w:hAnsi="Calibri" w:cs="Calibri"/>
          <w:b/>
          <w:bCs/>
          <w:caps/>
          <w:color w:val="5B9BD4"/>
          <w:kern w:val="0"/>
          <w:u w:val="single"/>
          <w:lang w:val="en-US" w:eastAsia="en-GB"/>
          <w14:ligatures w14:val="none"/>
        </w:rPr>
        <w:t>11</w:t>
      </w:r>
      <w:r w:rsidRPr="00FD36C9">
        <w:rPr>
          <w:rFonts w:ascii="Calibri" w:eastAsia="Times New Roman" w:hAnsi="Calibri" w:cs="Calibri"/>
          <w:b/>
          <w:bCs/>
          <w:caps/>
          <w:color w:val="5B9BD4"/>
          <w:kern w:val="0"/>
          <w:u w:val="single"/>
          <w:lang w:eastAsia="en-GB"/>
          <w14:ligatures w14:val="none"/>
        </w:rPr>
        <w:t> </w:t>
      </w:r>
    </w:p>
    <w:p w14:paraId="28ED812B" w14:textId="77777777" w:rsidR="00FD36C9" w:rsidRPr="00FD36C9" w:rsidRDefault="00FD36C9" w:rsidP="00405575">
      <w:pPr>
        <w:spacing w:after="0" w:line="240" w:lineRule="auto"/>
        <w:ind w:firstLine="720"/>
        <w:jc w:val="left"/>
        <w:textAlignment w:val="baseline"/>
        <w:rPr>
          <w:rFonts w:ascii="Segoe UI" w:eastAsia="Times New Roman" w:hAnsi="Segoe UI" w:cs="Segoe UI"/>
          <w:caps/>
          <w:kern w:val="0"/>
          <w:lang w:eastAsia="en-GB"/>
          <w14:ligatures w14:val="none"/>
        </w:rPr>
      </w:pPr>
      <w:r w:rsidRPr="00FD36C9">
        <w:rPr>
          <w:rFonts w:ascii="Calibri" w:eastAsia="Times New Roman" w:hAnsi="Calibri" w:cs="Calibri"/>
          <w:caps/>
          <w:color w:val="5B9BD4"/>
          <w:kern w:val="0"/>
          <w:lang w:val="en-US" w:eastAsia="en-GB"/>
          <w14:ligatures w14:val="none"/>
        </w:rPr>
        <w:t xml:space="preserve">ASSIGNED GENDER MARKER: </w:t>
      </w:r>
      <w:r w:rsidRPr="00FD36C9">
        <w:rPr>
          <w:rFonts w:ascii="Calibri" w:eastAsia="Times New Roman" w:hAnsi="Calibri" w:cs="Calibri"/>
          <w:b/>
          <w:bCs/>
          <w:caps/>
          <w:color w:val="5B9BD4"/>
          <w:kern w:val="0"/>
          <w:u w:val="single"/>
          <w:lang w:val="en-US" w:eastAsia="en-GB"/>
          <w14:ligatures w14:val="none"/>
        </w:rPr>
        <w:t xml:space="preserve">UNCT-GEM 2 </w:t>
      </w:r>
      <w:r w:rsidRPr="00FD36C9">
        <w:rPr>
          <w:rFonts w:ascii="Calibri" w:eastAsia="Times New Roman" w:hAnsi="Calibri" w:cs="Calibri"/>
          <w:caps/>
          <w:color w:val="5B9BD4"/>
          <w:kern w:val="0"/>
          <w:lang w:eastAsia="en-GB"/>
          <w14:ligatures w14:val="none"/>
        </w:rPr>
        <w:t> </w:t>
      </w:r>
    </w:p>
    <w:p w14:paraId="385DB693" w14:textId="77777777" w:rsidR="00B87616" w:rsidRPr="00FD36C9" w:rsidRDefault="00B87616" w:rsidP="001C2E99"/>
    <w:sectPr w:rsidR="00B87616" w:rsidRPr="00FD36C9" w:rsidSect="00182081">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3C922" w14:textId="77777777" w:rsidR="00AB0152" w:rsidRDefault="00AB0152" w:rsidP="007354D4">
      <w:pPr>
        <w:spacing w:after="0" w:line="240" w:lineRule="auto"/>
      </w:pPr>
      <w:r>
        <w:separator/>
      </w:r>
    </w:p>
  </w:endnote>
  <w:endnote w:type="continuationSeparator" w:id="0">
    <w:p w14:paraId="1275C8BF" w14:textId="77777777" w:rsidR="00AB0152" w:rsidRDefault="00AB0152" w:rsidP="007354D4">
      <w:pPr>
        <w:spacing w:after="0" w:line="240" w:lineRule="auto"/>
      </w:pPr>
      <w:r>
        <w:continuationSeparator/>
      </w:r>
    </w:p>
  </w:endnote>
  <w:endnote w:type="continuationNotice" w:id="1">
    <w:p w14:paraId="4A0B1917" w14:textId="77777777" w:rsidR="00AB0152" w:rsidRDefault="00AB01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tka Small">
    <w:panose1 w:val="02000505000000020004"/>
    <w:charset w:val="00"/>
    <w:family w:val="auto"/>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1634361"/>
      <w:docPartObj>
        <w:docPartGallery w:val="Page Numbers (Bottom of Page)"/>
        <w:docPartUnique/>
      </w:docPartObj>
    </w:sdtPr>
    <w:sdtEndPr>
      <w:rPr>
        <w:sz w:val="16"/>
        <w:szCs w:val="16"/>
      </w:rPr>
    </w:sdtEndPr>
    <w:sdtContent>
      <w:p w14:paraId="3698289A" w14:textId="3F154483" w:rsidR="0008149B" w:rsidRPr="0008149B" w:rsidRDefault="0008149B">
        <w:pPr>
          <w:pStyle w:val="Footer"/>
          <w:jc w:val="center"/>
          <w:rPr>
            <w:sz w:val="16"/>
            <w:szCs w:val="16"/>
          </w:rPr>
        </w:pPr>
        <w:r w:rsidRPr="0008149B">
          <w:rPr>
            <w:sz w:val="16"/>
            <w:szCs w:val="16"/>
          </w:rPr>
          <w:fldChar w:fldCharType="begin"/>
        </w:r>
        <w:r w:rsidRPr="0008149B">
          <w:rPr>
            <w:sz w:val="16"/>
            <w:szCs w:val="16"/>
          </w:rPr>
          <w:instrText>PAGE   \* MERGEFORMAT</w:instrText>
        </w:r>
        <w:r w:rsidRPr="0008149B">
          <w:rPr>
            <w:sz w:val="16"/>
            <w:szCs w:val="16"/>
          </w:rPr>
          <w:fldChar w:fldCharType="separate"/>
        </w:r>
        <w:r w:rsidRPr="0008149B">
          <w:rPr>
            <w:sz w:val="16"/>
            <w:szCs w:val="16"/>
          </w:rPr>
          <w:t>2</w:t>
        </w:r>
        <w:r w:rsidRPr="0008149B">
          <w:rPr>
            <w:sz w:val="16"/>
            <w:szCs w:val="16"/>
          </w:rPr>
          <w:fldChar w:fldCharType="end"/>
        </w:r>
      </w:p>
    </w:sdtContent>
  </w:sdt>
  <w:p w14:paraId="38745EE0" w14:textId="77777777" w:rsidR="0008149B" w:rsidRDefault="000814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2395D" w14:textId="77777777" w:rsidR="00AB0152" w:rsidRDefault="00AB0152" w:rsidP="007354D4">
      <w:pPr>
        <w:spacing w:after="0" w:line="240" w:lineRule="auto"/>
      </w:pPr>
      <w:r>
        <w:separator/>
      </w:r>
    </w:p>
  </w:footnote>
  <w:footnote w:type="continuationSeparator" w:id="0">
    <w:p w14:paraId="7B1ED011" w14:textId="77777777" w:rsidR="00AB0152" w:rsidRDefault="00AB0152" w:rsidP="007354D4">
      <w:pPr>
        <w:spacing w:after="0" w:line="240" w:lineRule="auto"/>
      </w:pPr>
      <w:r>
        <w:continuationSeparator/>
      </w:r>
    </w:p>
  </w:footnote>
  <w:footnote w:type="continuationNotice" w:id="1">
    <w:p w14:paraId="5847D2A0" w14:textId="77777777" w:rsidR="00AB0152" w:rsidRDefault="00AB0152">
      <w:pPr>
        <w:spacing w:after="0" w:line="240" w:lineRule="auto"/>
      </w:pPr>
    </w:p>
  </w:footnote>
  <w:footnote w:id="2">
    <w:p w14:paraId="702DE14E" w14:textId="4C91B468" w:rsidR="00E16826" w:rsidRPr="00F83760" w:rsidRDefault="00E16826" w:rsidP="00E16826">
      <w:pPr>
        <w:pStyle w:val="FootnoteText"/>
        <w:rPr>
          <w:rFonts w:ascii="Roboto" w:hAnsi="Roboto"/>
          <w:sz w:val="16"/>
          <w:szCs w:val="16"/>
        </w:rPr>
      </w:pPr>
      <w:r w:rsidRPr="00F83760">
        <w:rPr>
          <w:rStyle w:val="FootnoteReference"/>
          <w:rFonts w:ascii="Roboto" w:hAnsi="Roboto"/>
          <w:sz w:val="16"/>
          <w:szCs w:val="16"/>
        </w:rPr>
        <w:footnoteRef/>
      </w:r>
      <w:r w:rsidR="5460C150" w:rsidRPr="00F83760">
        <w:rPr>
          <w:rFonts w:ascii="Roboto" w:hAnsi="Roboto"/>
          <w:sz w:val="16"/>
          <w:szCs w:val="16"/>
        </w:rPr>
        <w:t xml:space="preserve"> The Strategy on Deinstitutionalization (2025-2028) notes that the court denied full legal capacity of 948 persons (493 male and 455 female) and partially in only 38 cases. Only in three cases, courts restored legal capacity. Data for 2022-2023.</w:t>
      </w:r>
      <w:r w:rsidR="5460C150">
        <w:rPr>
          <w:rFonts w:ascii="Roboto" w:hAnsi="Roboto"/>
          <w:sz w:val="16"/>
          <w:szCs w:val="16"/>
        </w:rPr>
        <w:t xml:space="preserve"> The Strategy foresees a reduction of cases of legal capacity denial.</w:t>
      </w:r>
    </w:p>
  </w:footnote>
  <w:footnote w:id="3">
    <w:p w14:paraId="2B29600E" w14:textId="77777777" w:rsidR="00E16826" w:rsidRPr="00F83760" w:rsidRDefault="00E16826" w:rsidP="00E16826">
      <w:pPr>
        <w:pStyle w:val="FootnoteText"/>
        <w:rPr>
          <w:rFonts w:ascii="Roboto" w:hAnsi="Roboto"/>
          <w:sz w:val="16"/>
          <w:szCs w:val="16"/>
        </w:rPr>
      </w:pPr>
      <w:r w:rsidRPr="00F83760">
        <w:rPr>
          <w:rStyle w:val="FootnoteReference"/>
          <w:rFonts w:ascii="Roboto" w:hAnsi="Roboto"/>
          <w:sz w:val="16"/>
          <w:szCs w:val="16"/>
        </w:rPr>
        <w:footnoteRef/>
      </w:r>
      <w:r w:rsidRPr="00F83760">
        <w:rPr>
          <w:rFonts w:ascii="Roboto" w:hAnsi="Roboto"/>
          <w:sz w:val="16"/>
          <w:szCs w:val="16"/>
        </w:rPr>
        <w:t xml:space="preserve"> See Committee on the Rights of Persons with Disabilities (CPRD Committee), General Comment no. 1 (2014) on Article 12: equal recognition before the law, and General Comment no. 6 (2018) on equality and non-discrimination.</w:t>
      </w:r>
    </w:p>
  </w:footnote>
  <w:footnote w:id="4">
    <w:p w14:paraId="6D56B028" w14:textId="77777777" w:rsidR="00E16826" w:rsidRPr="00F83760" w:rsidRDefault="00E16826" w:rsidP="00E16826">
      <w:pPr>
        <w:pStyle w:val="FootnoteText"/>
        <w:rPr>
          <w:rFonts w:ascii="Roboto" w:hAnsi="Roboto"/>
          <w:sz w:val="16"/>
          <w:szCs w:val="16"/>
        </w:rPr>
      </w:pPr>
      <w:r w:rsidRPr="00F83760">
        <w:rPr>
          <w:rStyle w:val="FootnoteReference"/>
          <w:rFonts w:ascii="Roboto" w:hAnsi="Roboto"/>
          <w:sz w:val="16"/>
          <w:szCs w:val="16"/>
        </w:rPr>
        <w:footnoteRef/>
      </w:r>
      <w:r w:rsidRPr="00F83760">
        <w:rPr>
          <w:rFonts w:ascii="Roboto" w:hAnsi="Roboto"/>
          <w:sz w:val="16"/>
          <w:szCs w:val="16"/>
        </w:rPr>
        <w:t xml:space="preserve"> CRPD, Art. 12.4.</w:t>
      </w:r>
    </w:p>
  </w:footnote>
  <w:footnote w:id="5">
    <w:p w14:paraId="3027D0C5" w14:textId="1B385BFF" w:rsidR="00291A5D" w:rsidRPr="00C66DEC" w:rsidRDefault="00291A5D">
      <w:pPr>
        <w:pStyle w:val="FootnoteText"/>
        <w:rPr>
          <w:lang w:val="en-GB"/>
        </w:rPr>
      </w:pPr>
      <w:r>
        <w:rPr>
          <w:rStyle w:val="FootnoteReference"/>
        </w:rPr>
        <w:footnoteRef/>
      </w:r>
      <w:r>
        <w:t xml:space="preserve"> </w:t>
      </w:r>
      <w:r>
        <w:rPr>
          <w:lang w:val="en-GB"/>
        </w:rPr>
        <w:t>CRPD Committee, Concluding observations on the initial report of Montenegro 2017, p</w:t>
      </w:r>
      <w:r w:rsidR="00C4658E">
        <w:rPr>
          <w:lang w:val="en-GB"/>
        </w:rPr>
        <w:t>.</w:t>
      </w:r>
      <w:r>
        <w:rPr>
          <w:lang w:val="en-GB"/>
        </w:rPr>
        <w:t xml:space="preserve"> 10 </w:t>
      </w:r>
    </w:p>
  </w:footnote>
  <w:footnote w:id="6">
    <w:p w14:paraId="79AF5758" w14:textId="5151B944" w:rsidR="00291A5D" w:rsidRPr="00C66DEC" w:rsidRDefault="00291A5D">
      <w:pPr>
        <w:pStyle w:val="FootnoteText"/>
        <w:rPr>
          <w:lang w:val="en-GB"/>
        </w:rPr>
      </w:pPr>
      <w:r>
        <w:rPr>
          <w:rStyle w:val="FootnoteReference"/>
        </w:rPr>
        <w:footnoteRef/>
      </w:r>
      <w:r>
        <w:t xml:space="preserve"> L</w:t>
      </w:r>
      <w:r w:rsidRPr="00291A5D">
        <w:t xml:space="preserve">aw on </w:t>
      </w:r>
      <w:r w:rsidR="00FC1F31">
        <w:t xml:space="preserve">the </w:t>
      </w:r>
      <w:r>
        <w:t>P</w:t>
      </w:r>
      <w:r w:rsidRPr="00291A5D">
        <w:t xml:space="preserve">rotection and </w:t>
      </w:r>
      <w:r>
        <w:t>E</w:t>
      </w:r>
      <w:r w:rsidRPr="00291A5D">
        <w:t xml:space="preserve">xercise of the </w:t>
      </w:r>
      <w:r>
        <w:t>R</w:t>
      </w:r>
      <w:r w:rsidRPr="00291A5D">
        <w:t xml:space="preserve">ights of the </w:t>
      </w:r>
      <w:r>
        <w:t>M</w:t>
      </w:r>
      <w:r w:rsidRPr="00291A5D">
        <w:t xml:space="preserve">entally </w:t>
      </w:r>
      <w:r>
        <w:t>Ill, article 22</w:t>
      </w:r>
    </w:p>
  </w:footnote>
  <w:footnote w:id="7">
    <w:p w14:paraId="74FE3D2A" w14:textId="16404EF7" w:rsidR="00C4658E" w:rsidRPr="00C66DEC" w:rsidRDefault="00C4658E">
      <w:pPr>
        <w:pStyle w:val="FootnoteText"/>
        <w:rPr>
          <w:lang w:val="en-GB"/>
        </w:rPr>
      </w:pPr>
      <w:r>
        <w:rPr>
          <w:rStyle w:val="FootnoteReference"/>
        </w:rPr>
        <w:footnoteRef/>
      </w:r>
      <w:r>
        <w:t xml:space="preserve"> </w:t>
      </w:r>
      <w:r>
        <w:rPr>
          <w:lang w:val="en-GB"/>
        </w:rPr>
        <w:t>Strategy for the Protection of Persons with Disabilities from Discrimination and Promotion of Equality 2022-2027, p. 29.</w:t>
      </w:r>
    </w:p>
  </w:footnote>
  <w:footnote w:id="8">
    <w:p w14:paraId="10EF3B69" w14:textId="3A688698" w:rsidR="00837C40" w:rsidRPr="00C66DEC" w:rsidRDefault="00837C40">
      <w:pPr>
        <w:pStyle w:val="FootnoteText"/>
        <w:rPr>
          <w:lang w:val="en-GB"/>
        </w:rPr>
      </w:pPr>
      <w:r>
        <w:rPr>
          <w:rStyle w:val="FootnoteReference"/>
        </w:rPr>
        <w:footnoteRef/>
      </w:r>
      <w:r>
        <w:t xml:space="preserve"> </w:t>
      </w:r>
      <w:r>
        <w:rPr>
          <w:lang w:val="en-GB"/>
        </w:rPr>
        <w:t>Law on Non-Contentious Proceeding</w:t>
      </w:r>
      <w:r w:rsidR="00FC1F31">
        <w:rPr>
          <w:lang w:val="en-GB"/>
        </w:rPr>
        <w:t>s</w:t>
      </w:r>
      <w:r>
        <w:rPr>
          <w:lang w:val="en-GB"/>
        </w:rPr>
        <w:t>, article 30</w:t>
      </w:r>
      <w:r w:rsidR="00FC1F31">
        <w:rPr>
          <w:lang w:val="en-GB"/>
        </w:rPr>
        <w:t>.</w:t>
      </w:r>
      <w:r>
        <w:rPr>
          <w:lang w:val="en-GB"/>
        </w:rPr>
        <w:t xml:space="preserve"> </w:t>
      </w:r>
    </w:p>
  </w:footnote>
  <w:footnote w:id="9">
    <w:p w14:paraId="31B0DBC7" w14:textId="77777777" w:rsidR="00E16826" w:rsidRPr="00F83760" w:rsidRDefault="00E16826" w:rsidP="00E16826">
      <w:pPr>
        <w:pStyle w:val="FootnoteText"/>
        <w:rPr>
          <w:rFonts w:ascii="Roboto" w:hAnsi="Roboto"/>
          <w:sz w:val="16"/>
          <w:szCs w:val="16"/>
        </w:rPr>
      </w:pPr>
      <w:r w:rsidRPr="00F83760">
        <w:rPr>
          <w:rStyle w:val="FootnoteReference"/>
          <w:rFonts w:ascii="Roboto" w:hAnsi="Roboto"/>
          <w:sz w:val="16"/>
          <w:szCs w:val="16"/>
        </w:rPr>
        <w:footnoteRef/>
      </w:r>
      <w:r w:rsidRPr="00F83760">
        <w:rPr>
          <w:rFonts w:ascii="Roboto" w:hAnsi="Roboto"/>
          <w:sz w:val="16"/>
          <w:szCs w:val="16"/>
        </w:rPr>
        <w:t xml:space="preserve"> CRPD Committee, General Comment No. 1, para. 15.</w:t>
      </w:r>
    </w:p>
  </w:footnote>
  <w:footnote w:id="10">
    <w:p w14:paraId="68EC34D6" w14:textId="7AC18C3A" w:rsidR="00E16826" w:rsidRPr="00F83760" w:rsidRDefault="00E16826" w:rsidP="00E16826">
      <w:pPr>
        <w:pStyle w:val="FootnoteText"/>
        <w:rPr>
          <w:rFonts w:ascii="Roboto" w:hAnsi="Roboto"/>
          <w:sz w:val="16"/>
          <w:szCs w:val="16"/>
        </w:rPr>
      </w:pPr>
      <w:r w:rsidRPr="00F83760">
        <w:rPr>
          <w:rStyle w:val="FootnoteReference"/>
          <w:rFonts w:ascii="Roboto" w:hAnsi="Roboto"/>
          <w:sz w:val="16"/>
          <w:szCs w:val="16"/>
        </w:rPr>
        <w:footnoteRef/>
      </w:r>
      <w:r w:rsidRPr="00F83760">
        <w:rPr>
          <w:rFonts w:ascii="Roboto" w:hAnsi="Roboto"/>
          <w:sz w:val="16"/>
          <w:szCs w:val="16"/>
        </w:rPr>
        <w:t xml:space="preserve"> CRPD Committee, General Comment No. 1, para.</w:t>
      </w:r>
      <w:r w:rsidR="00404E1C" w:rsidRPr="00F83760">
        <w:rPr>
          <w:rFonts w:ascii="Roboto" w:hAnsi="Roboto"/>
          <w:sz w:val="16"/>
          <w:szCs w:val="16"/>
        </w:rPr>
        <w:t xml:space="preserve"> </w:t>
      </w:r>
      <w:r w:rsidRPr="00F83760">
        <w:rPr>
          <w:rFonts w:ascii="Roboto" w:hAnsi="Roboto"/>
          <w:sz w:val="16"/>
          <w:szCs w:val="16"/>
        </w:rPr>
        <w:t>13.</w:t>
      </w:r>
    </w:p>
  </w:footnote>
  <w:footnote w:id="11">
    <w:p w14:paraId="540AD503" w14:textId="31822713" w:rsidR="58651FCC" w:rsidRDefault="58651FCC" w:rsidP="58651FCC">
      <w:r w:rsidRPr="58651FCC">
        <w:rPr>
          <w:rFonts w:eastAsia="Roboto" w:cs="Roboto"/>
          <w:sz w:val="16"/>
          <w:szCs w:val="16"/>
        </w:rPr>
        <w:footnoteRef/>
      </w:r>
      <w:r w:rsidRPr="00B61D1C">
        <w:rPr>
          <w:rFonts w:eastAsia="Roboto" w:cs="Roboto"/>
          <w:sz w:val="16"/>
          <w:szCs w:val="16"/>
        </w:rPr>
        <w:t xml:space="preserve"> The Quality Assurer is not a formal member of the Project Board and may not attend all Board meetings, but provides independent inputs to support the Board’s quality assurance responsibilities.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406BD" w14:textId="77777777" w:rsidR="00F61F13" w:rsidRDefault="00F61F13" w:rsidP="00F61F13">
    <w:pPr>
      <w:pStyle w:val="Header"/>
    </w:pPr>
    <w:r>
      <w:rPr>
        <w:noProof/>
      </w:rPr>
      <w:drawing>
        <wp:anchor distT="0" distB="0" distL="114300" distR="114300" simplePos="0" relativeHeight="251658241" behindDoc="0" locked="0" layoutInCell="1" allowOverlap="1" wp14:anchorId="3B134DB0" wp14:editId="6E982849">
          <wp:simplePos x="0" y="0"/>
          <wp:positionH relativeFrom="column">
            <wp:posOffset>3857625</wp:posOffset>
          </wp:positionH>
          <wp:positionV relativeFrom="paragraph">
            <wp:posOffset>-73555</wp:posOffset>
          </wp:positionV>
          <wp:extent cx="2081530" cy="932815"/>
          <wp:effectExtent l="0" t="0" r="0" b="635"/>
          <wp:wrapTopAndBottom/>
          <wp:docPr id="395463002" name="Picture 395463002" descr="A colorful cir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776652" name="Picture 1833776652" descr="A colorful circle with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1530" cy="9328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5E4E6012" wp14:editId="7FC86D93">
          <wp:simplePos x="0" y="0"/>
          <wp:positionH relativeFrom="margin">
            <wp:posOffset>33550</wp:posOffset>
          </wp:positionH>
          <wp:positionV relativeFrom="paragraph">
            <wp:posOffset>87630</wp:posOffset>
          </wp:positionV>
          <wp:extent cx="274320" cy="335280"/>
          <wp:effectExtent l="0" t="0" r="0" b="7620"/>
          <wp:wrapNone/>
          <wp:docPr id="321041302" name="Picture 32104130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74320" cy="3352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2" behindDoc="0" locked="0" layoutInCell="1" allowOverlap="1" wp14:anchorId="472094D7" wp14:editId="47FAE06F">
          <wp:simplePos x="0" y="0"/>
          <wp:positionH relativeFrom="column">
            <wp:posOffset>488259</wp:posOffset>
          </wp:positionH>
          <wp:positionV relativeFrom="paragraph">
            <wp:posOffset>75565</wp:posOffset>
          </wp:positionV>
          <wp:extent cx="457200" cy="367834"/>
          <wp:effectExtent l="0" t="0" r="0" b="0"/>
          <wp:wrapNone/>
          <wp:docPr id="787646732" name="Picture 787646732" descr="A picture containing text, screenshot,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848169" name="Picture 1" descr="A picture containing text, screenshot, font, logo&#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57200" cy="36783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8E8D2D" w14:textId="77777777" w:rsidR="00F61F13" w:rsidRDefault="00F61F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22D9E" w14:textId="77777777" w:rsidR="00182081" w:rsidRDefault="001820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6978"/>
    <w:multiLevelType w:val="hybridMultilevel"/>
    <w:tmpl w:val="FFFFFFFF"/>
    <w:lvl w:ilvl="0" w:tplc="3BC8C912">
      <w:start w:val="1"/>
      <w:numFmt w:val="bullet"/>
      <w:lvlText w:val="»"/>
      <w:lvlJc w:val="left"/>
      <w:pPr>
        <w:ind w:left="360" w:hanging="360"/>
      </w:pPr>
      <w:rPr>
        <w:rFonts w:ascii="Sitka Small" w:hAnsi="Sitka Smal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F31404"/>
    <w:multiLevelType w:val="hybridMultilevel"/>
    <w:tmpl w:val="262E06D8"/>
    <w:lvl w:ilvl="0" w:tplc="E48EDBD2">
      <w:start w:val="1"/>
      <w:numFmt w:val="bullet"/>
      <w:lvlText w:val=""/>
      <w:lvlJc w:val="left"/>
      <w:pPr>
        <w:ind w:left="720" w:hanging="360"/>
      </w:pPr>
      <w:rPr>
        <w:rFonts w:ascii="Symbol" w:hAnsi="Symbol" w:hint="default"/>
      </w:rPr>
    </w:lvl>
    <w:lvl w:ilvl="1" w:tplc="95321162">
      <w:start w:val="1"/>
      <w:numFmt w:val="bullet"/>
      <w:lvlText w:val="o"/>
      <w:lvlJc w:val="left"/>
      <w:pPr>
        <w:ind w:left="1440" w:hanging="360"/>
      </w:pPr>
      <w:rPr>
        <w:rFonts w:ascii="Courier New" w:hAnsi="Courier New" w:hint="default"/>
      </w:rPr>
    </w:lvl>
    <w:lvl w:ilvl="2" w:tplc="63344616">
      <w:start w:val="1"/>
      <w:numFmt w:val="bullet"/>
      <w:lvlText w:val=""/>
      <w:lvlJc w:val="left"/>
      <w:pPr>
        <w:ind w:left="2160" w:hanging="360"/>
      </w:pPr>
      <w:rPr>
        <w:rFonts w:ascii="Wingdings" w:hAnsi="Wingdings" w:hint="default"/>
      </w:rPr>
    </w:lvl>
    <w:lvl w:ilvl="3" w:tplc="1C3A6552">
      <w:start w:val="1"/>
      <w:numFmt w:val="bullet"/>
      <w:lvlText w:val=""/>
      <w:lvlJc w:val="left"/>
      <w:pPr>
        <w:ind w:left="2880" w:hanging="360"/>
      </w:pPr>
      <w:rPr>
        <w:rFonts w:ascii="Symbol" w:hAnsi="Symbol" w:hint="default"/>
      </w:rPr>
    </w:lvl>
    <w:lvl w:ilvl="4" w:tplc="69D6A5B0">
      <w:start w:val="1"/>
      <w:numFmt w:val="bullet"/>
      <w:lvlText w:val="o"/>
      <w:lvlJc w:val="left"/>
      <w:pPr>
        <w:ind w:left="3600" w:hanging="360"/>
      </w:pPr>
      <w:rPr>
        <w:rFonts w:ascii="Courier New" w:hAnsi="Courier New" w:hint="default"/>
      </w:rPr>
    </w:lvl>
    <w:lvl w:ilvl="5" w:tplc="F4AC2B08">
      <w:start w:val="1"/>
      <w:numFmt w:val="bullet"/>
      <w:lvlText w:val=""/>
      <w:lvlJc w:val="left"/>
      <w:pPr>
        <w:ind w:left="4320" w:hanging="360"/>
      </w:pPr>
      <w:rPr>
        <w:rFonts w:ascii="Wingdings" w:hAnsi="Wingdings" w:hint="default"/>
      </w:rPr>
    </w:lvl>
    <w:lvl w:ilvl="6" w:tplc="19BEF23C">
      <w:start w:val="1"/>
      <w:numFmt w:val="bullet"/>
      <w:lvlText w:val=""/>
      <w:lvlJc w:val="left"/>
      <w:pPr>
        <w:ind w:left="5040" w:hanging="360"/>
      </w:pPr>
      <w:rPr>
        <w:rFonts w:ascii="Symbol" w:hAnsi="Symbol" w:hint="default"/>
      </w:rPr>
    </w:lvl>
    <w:lvl w:ilvl="7" w:tplc="A93874C4">
      <w:start w:val="1"/>
      <w:numFmt w:val="bullet"/>
      <w:lvlText w:val="o"/>
      <w:lvlJc w:val="left"/>
      <w:pPr>
        <w:ind w:left="5760" w:hanging="360"/>
      </w:pPr>
      <w:rPr>
        <w:rFonts w:ascii="Courier New" w:hAnsi="Courier New" w:hint="default"/>
      </w:rPr>
    </w:lvl>
    <w:lvl w:ilvl="8" w:tplc="1CFEA04C">
      <w:start w:val="1"/>
      <w:numFmt w:val="bullet"/>
      <w:lvlText w:val=""/>
      <w:lvlJc w:val="left"/>
      <w:pPr>
        <w:ind w:left="6480" w:hanging="360"/>
      </w:pPr>
      <w:rPr>
        <w:rFonts w:ascii="Wingdings" w:hAnsi="Wingdings" w:hint="default"/>
      </w:rPr>
    </w:lvl>
  </w:abstractNum>
  <w:abstractNum w:abstractNumId="2" w15:restartNumberingAfterBreak="0">
    <w:nsid w:val="171B0F39"/>
    <w:multiLevelType w:val="hybridMultilevel"/>
    <w:tmpl w:val="69DA3D30"/>
    <w:lvl w:ilvl="0" w:tplc="08090001">
      <w:start w:val="1"/>
      <w:numFmt w:val="bullet"/>
      <w:lvlText w:val=""/>
      <w:lvlJc w:val="left"/>
      <w:pPr>
        <w:ind w:left="1005" w:hanging="360"/>
      </w:pPr>
      <w:rPr>
        <w:rFonts w:ascii="Symbol" w:hAnsi="Symbol" w:hint="default"/>
      </w:rPr>
    </w:lvl>
    <w:lvl w:ilvl="1" w:tplc="08090003" w:tentative="1">
      <w:start w:val="1"/>
      <w:numFmt w:val="bullet"/>
      <w:lvlText w:val="o"/>
      <w:lvlJc w:val="left"/>
      <w:pPr>
        <w:ind w:left="1725" w:hanging="360"/>
      </w:pPr>
      <w:rPr>
        <w:rFonts w:ascii="Courier New" w:hAnsi="Courier New" w:cs="Courier New" w:hint="default"/>
      </w:rPr>
    </w:lvl>
    <w:lvl w:ilvl="2" w:tplc="08090005" w:tentative="1">
      <w:start w:val="1"/>
      <w:numFmt w:val="bullet"/>
      <w:lvlText w:val=""/>
      <w:lvlJc w:val="left"/>
      <w:pPr>
        <w:ind w:left="2445" w:hanging="360"/>
      </w:pPr>
      <w:rPr>
        <w:rFonts w:ascii="Wingdings" w:hAnsi="Wingdings" w:hint="default"/>
      </w:rPr>
    </w:lvl>
    <w:lvl w:ilvl="3" w:tplc="08090001" w:tentative="1">
      <w:start w:val="1"/>
      <w:numFmt w:val="bullet"/>
      <w:lvlText w:val=""/>
      <w:lvlJc w:val="left"/>
      <w:pPr>
        <w:ind w:left="3165" w:hanging="360"/>
      </w:pPr>
      <w:rPr>
        <w:rFonts w:ascii="Symbol" w:hAnsi="Symbol" w:hint="default"/>
      </w:rPr>
    </w:lvl>
    <w:lvl w:ilvl="4" w:tplc="08090003" w:tentative="1">
      <w:start w:val="1"/>
      <w:numFmt w:val="bullet"/>
      <w:lvlText w:val="o"/>
      <w:lvlJc w:val="left"/>
      <w:pPr>
        <w:ind w:left="3885" w:hanging="360"/>
      </w:pPr>
      <w:rPr>
        <w:rFonts w:ascii="Courier New" w:hAnsi="Courier New" w:cs="Courier New" w:hint="default"/>
      </w:rPr>
    </w:lvl>
    <w:lvl w:ilvl="5" w:tplc="08090005" w:tentative="1">
      <w:start w:val="1"/>
      <w:numFmt w:val="bullet"/>
      <w:lvlText w:val=""/>
      <w:lvlJc w:val="left"/>
      <w:pPr>
        <w:ind w:left="4605" w:hanging="360"/>
      </w:pPr>
      <w:rPr>
        <w:rFonts w:ascii="Wingdings" w:hAnsi="Wingdings" w:hint="default"/>
      </w:rPr>
    </w:lvl>
    <w:lvl w:ilvl="6" w:tplc="08090001" w:tentative="1">
      <w:start w:val="1"/>
      <w:numFmt w:val="bullet"/>
      <w:lvlText w:val=""/>
      <w:lvlJc w:val="left"/>
      <w:pPr>
        <w:ind w:left="5325" w:hanging="360"/>
      </w:pPr>
      <w:rPr>
        <w:rFonts w:ascii="Symbol" w:hAnsi="Symbol" w:hint="default"/>
      </w:rPr>
    </w:lvl>
    <w:lvl w:ilvl="7" w:tplc="08090003" w:tentative="1">
      <w:start w:val="1"/>
      <w:numFmt w:val="bullet"/>
      <w:lvlText w:val="o"/>
      <w:lvlJc w:val="left"/>
      <w:pPr>
        <w:ind w:left="6045" w:hanging="360"/>
      </w:pPr>
      <w:rPr>
        <w:rFonts w:ascii="Courier New" w:hAnsi="Courier New" w:cs="Courier New" w:hint="default"/>
      </w:rPr>
    </w:lvl>
    <w:lvl w:ilvl="8" w:tplc="08090005" w:tentative="1">
      <w:start w:val="1"/>
      <w:numFmt w:val="bullet"/>
      <w:lvlText w:val=""/>
      <w:lvlJc w:val="left"/>
      <w:pPr>
        <w:ind w:left="6765" w:hanging="360"/>
      </w:pPr>
      <w:rPr>
        <w:rFonts w:ascii="Wingdings" w:hAnsi="Wingdings" w:hint="default"/>
      </w:rPr>
    </w:lvl>
  </w:abstractNum>
  <w:abstractNum w:abstractNumId="3" w15:restartNumberingAfterBreak="0">
    <w:nsid w:val="195B61C1"/>
    <w:multiLevelType w:val="multilevel"/>
    <w:tmpl w:val="05DC1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A10E0B"/>
    <w:multiLevelType w:val="hybridMultilevel"/>
    <w:tmpl w:val="FFFFFFFF"/>
    <w:lvl w:ilvl="0" w:tplc="3362A6DA">
      <w:start w:val="1"/>
      <w:numFmt w:val="bullet"/>
      <w:lvlText w:val="·"/>
      <w:lvlJc w:val="left"/>
      <w:pPr>
        <w:ind w:left="720" w:hanging="360"/>
      </w:pPr>
      <w:rPr>
        <w:rFonts w:ascii="Symbol" w:hAnsi="Symbol" w:hint="default"/>
      </w:rPr>
    </w:lvl>
    <w:lvl w:ilvl="1" w:tplc="9F88CDF4">
      <w:start w:val="1"/>
      <w:numFmt w:val="bullet"/>
      <w:lvlText w:val="o"/>
      <w:lvlJc w:val="left"/>
      <w:pPr>
        <w:ind w:left="1440" w:hanging="360"/>
      </w:pPr>
      <w:rPr>
        <w:rFonts w:ascii="Courier New" w:hAnsi="Courier New" w:hint="default"/>
      </w:rPr>
    </w:lvl>
    <w:lvl w:ilvl="2" w:tplc="8BDA8FB2">
      <w:start w:val="1"/>
      <w:numFmt w:val="bullet"/>
      <w:lvlText w:val=""/>
      <w:lvlJc w:val="left"/>
      <w:pPr>
        <w:ind w:left="2160" w:hanging="360"/>
      </w:pPr>
      <w:rPr>
        <w:rFonts w:ascii="Wingdings" w:hAnsi="Wingdings" w:hint="default"/>
      </w:rPr>
    </w:lvl>
    <w:lvl w:ilvl="3" w:tplc="37980F3A">
      <w:start w:val="1"/>
      <w:numFmt w:val="bullet"/>
      <w:lvlText w:val=""/>
      <w:lvlJc w:val="left"/>
      <w:pPr>
        <w:ind w:left="2880" w:hanging="360"/>
      </w:pPr>
      <w:rPr>
        <w:rFonts w:ascii="Symbol" w:hAnsi="Symbol" w:hint="default"/>
      </w:rPr>
    </w:lvl>
    <w:lvl w:ilvl="4" w:tplc="71E4A478">
      <w:start w:val="1"/>
      <w:numFmt w:val="bullet"/>
      <w:lvlText w:val="o"/>
      <w:lvlJc w:val="left"/>
      <w:pPr>
        <w:ind w:left="3600" w:hanging="360"/>
      </w:pPr>
      <w:rPr>
        <w:rFonts w:ascii="Courier New" w:hAnsi="Courier New" w:hint="default"/>
      </w:rPr>
    </w:lvl>
    <w:lvl w:ilvl="5" w:tplc="1D162F6E">
      <w:start w:val="1"/>
      <w:numFmt w:val="bullet"/>
      <w:lvlText w:val=""/>
      <w:lvlJc w:val="left"/>
      <w:pPr>
        <w:ind w:left="4320" w:hanging="360"/>
      </w:pPr>
      <w:rPr>
        <w:rFonts w:ascii="Wingdings" w:hAnsi="Wingdings" w:hint="default"/>
      </w:rPr>
    </w:lvl>
    <w:lvl w:ilvl="6" w:tplc="E692F238">
      <w:start w:val="1"/>
      <w:numFmt w:val="bullet"/>
      <w:lvlText w:val=""/>
      <w:lvlJc w:val="left"/>
      <w:pPr>
        <w:ind w:left="5040" w:hanging="360"/>
      </w:pPr>
      <w:rPr>
        <w:rFonts w:ascii="Symbol" w:hAnsi="Symbol" w:hint="default"/>
      </w:rPr>
    </w:lvl>
    <w:lvl w:ilvl="7" w:tplc="F4703662">
      <w:start w:val="1"/>
      <w:numFmt w:val="bullet"/>
      <w:lvlText w:val="o"/>
      <w:lvlJc w:val="left"/>
      <w:pPr>
        <w:ind w:left="5760" w:hanging="360"/>
      </w:pPr>
      <w:rPr>
        <w:rFonts w:ascii="Courier New" w:hAnsi="Courier New" w:hint="default"/>
      </w:rPr>
    </w:lvl>
    <w:lvl w:ilvl="8" w:tplc="DBEC9F80">
      <w:start w:val="1"/>
      <w:numFmt w:val="bullet"/>
      <w:lvlText w:val=""/>
      <w:lvlJc w:val="left"/>
      <w:pPr>
        <w:ind w:left="6480" w:hanging="360"/>
      </w:pPr>
      <w:rPr>
        <w:rFonts w:ascii="Wingdings" w:hAnsi="Wingdings" w:hint="default"/>
      </w:rPr>
    </w:lvl>
  </w:abstractNum>
  <w:abstractNum w:abstractNumId="5" w15:restartNumberingAfterBreak="0">
    <w:nsid w:val="25352125"/>
    <w:multiLevelType w:val="hybridMultilevel"/>
    <w:tmpl w:val="FFFFFFFF"/>
    <w:lvl w:ilvl="0" w:tplc="3BC8C912">
      <w:start w:val="1"/>
      <w:numFmt w:val="bullet"/>
      <w:lvlText w:val="»"/>
      <w:lvlJc w:val="left"/>
      <w:pPr>
        <w:ind w:left="360" w:hanging="360"/>
      </w:pPr>
      <w:rPr>
        <w:rFonts w:ascii="Sitka Small" w:hAnsi="Sitka Smal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6F0052C"/>
    <w:multiLevelType w:val="multilevel"/>
    <w:tmpl w:val="2AEE3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483A12"/>
    <w:multiLevelType w:val="hybridMultilevel"/>
    <w:tmpl w:val="B106E38E"/>
    <w:lvl w:ilvl="0" w:tplc="71C29870">
      <w:start w:val="1"/>
      <w:numFmt w:val="bullet"/>
      <w:lvlText w:val="·"/>
      <w:lvlJc w:val="left"/>
      <w:pPr>
        <w:ind w:left="720" w:hanging="360"/>
      </w:pPr>
      <w:rPr>
        <w:rFonts w:ascii="Symbol" w:hAnsi="Symbol" w:hint="default"/>
      </w:rPr>
    </w:lvl>
    <w:lvl w:ilvl="1" w:tplc="A230AB52">
      <w:start w:val="1"/>
      <w:numFmt w:val="bullet"/>
      <w:lvlText w:val="o"/>
      <w:lvlJc w:val="left"/>
      <w:pPr>
        <w:ind w:left="1440" w:hanging="360"/>
      </w:pPr>
      <w:rPr>
        <w:rFonts w:ascii="Courier New" w:hAnsi="Courier New" w:hint="default"/>
      </w:rPr>
    </w:lvl>
    <w:lvl w:ilvl="2" w:tplc="E02454D0">
      <w:start w:val="1"/>
      <w:numFmt w:val="bullet"/>
      <w:lvlText w:val=""/>
      <w:lvlJc w:val="left"/>
      <w:pPr>
        <w:ind w:left="2160" w:hanging="360"/>
      </w:pPr>
      <w:rPr>
        <w:rFonts w:ascii="Wingdings" w:hAnsi="Wingdings" w:hint="default"/>
      </w:rPr>
    </w:lvl>
    <w:lvl w:ilvl="3" w:tplc="1C068558">
      <w:start w:val="1"/>
      <w:numFmt w:val="bullet"/>
      <w:lvlText w:val=""/>
      <w:lvlJc w:val="left"/>
      <w:pPr>
        <w:ind w:left="2880" w:hanging="360"/>
      </w:pPr>
      <w:rPr>
        <w:rFonts w:ascii="Symbol" w:hAnsi="Symbol" w:hint="default"/>
      </w:rPr>
    </w:lvl>
    <w:lvl w:ilvl="4" w:tplc="04D8241A">
      <w:start w:val="1"/>
      <w:numFmt w:val="bullet"/>
      <w:lvlText w:val="o"/>
      <w:lvlJc w:val="left"/>
      <w:pPr>
        <w:ind w:left="3600" w:hanging="360"/>
      </w:pPr>
      <w:rPr>
        <w:rFonts w:ascii="Courier New" w:hAnsi="Courier New" w:hint="default"/>
      </w:rPr>
    </w:lvl>
    <w:lvl w:ilvl="5" w:tplc="660658AE">
      <w:start w:val="1"/>
      <w:numFmt w:val="bullet"/>
      <w:lvlText w:val=""/>
      <w:lvlJc w:val="left"/>
      <w:pPr>
        <w:ind w:left="4320" w:hanging="360"/>
      </w:pPr>
      <w:rPr>
        <w:rFonts w:ascii="Wingdings" w:hAnsi="Wingdings" w:hint="default"/>
      </w:rPr>
    </w:lvl>
    <w:lvl w:ilvl="6" w:tplc="915E4F9C">
      <w:start w:val="1"/>
      <w:numFmt w:val="bullet"/>
      <w:lvlText w:val=""/>
      <w:lvlJc w:val="left"/>
      <w:pPr>
        <w:ind w:left="5040" w:hanging="360"/>
      </w:pPr>
      <w:rPr>
        <w:rFonts w:ascii="Symbol" w:hAnsi="Symbol" w:hint="default"/>
      </w:rPr>
    </w:lvl>
    <w:lvl w:ilvl="7" w:tplc="981AC2AA">
      <w:start w:val="1"/>
      <w:numFmt w:val="bullet"/>
      <w:lvlText w:val="o"/>
      <w:lvlJc w:val="left"/>
      <w:pPr>
        <w:ind w:left="5760" w:hanging="360"/>
      </w:pPr>
      <w:rPr>
        <w:rFonts w:ascii="Courier New" w:hAnsi="Courier New" w:hint="default"/>
      </w:rPr>
    </w:lvl>
    <w:lvl w:ilvl="8" w:tplc="A9222042">
      <w:start w:val="1"/>
      <w:numFmt w:val="bullet"/>
      <w:lvlText w:val=""/>
      <w:lvlJc w:val="left"/>
      <w:pPr>
        <w:ind w:left="6480" w:hanging="360"/>
      </w:pPr>
      <w:rPr>
        <w:rFonts w:ascii="Wingdings" w:hAnsi="Wingdings" w:hint="default"/>
      </w:rPr>
    </w:lvl>
  </w:abstractNum>
  <w:abstractNum w:abstractNumId="8" w15:restartNumberingAfterBreak="0">
    <w:nsid w:val="33157828"/>
    <w:multiLevelType w:val="hybridMultilevel"/>
    <w:tmpl w:val="AA9A3F8E"/>
    <w:lvl w:ilvl="0" w:tplc="9780826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F7628C"/>
    <w:multiLevelType w:val="hybridMultilevel"/>
    <w:tmpl w:val="3E58110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1519CF"/>
    <w:multiLevelType w:val="hybridMultilevel"/>
    <w:tmpl w:val="198442D8"/>
    <w:lvl w:ilvl="0" w:tplc="DB307AF0">
      <w:start w:val="1"/>
      <w:numFmt w:val="bullet"/>
      <w:lvlText w:val="·"/>
      <w:lvlJc w:val="left"/>
      <w:pPr>
        <w:ind w:left="720" w:hanging="360"/>
      </w:pPr>
      <w:rPr>
        <w:rFonts w:ascii="Symbol" w:hAnsi="Symbol" w:hint="default"/>
      </w:rPr>
    </w:lvl>
    <w:lvl w:ilvl="1" w:tplc="D94CECF4">
      <w:start w:val="1"/>
      <w:numFmt w:val="bullet"/>
      <w:lvlText w:val="o"/>
      <w:lvlJc w:val="left"/>
      <w:pPr>
        <w:ind w:left="1440" w:hanging="360"/>
      </w:pPr>
      <w:rPr>
        <w:rFonts w:ascii="Courier New" w:hAnsi="Courier New" w:hint="default"/>
      </w:rPr>
    </w:lvl>
    <w:lvl w:ilvl="2" w:tplc="FC04B3EC">
      <w:start w:val="1"/>
      <w:numFmt w:val="bullet"/>
      <w:lvlText w:val=""/>
      <w:lvlJc w:val="left"/>
      <w:pPr>
        <w:ind w:left="2160" w:hanging="360"/>
      </w:pPr>
      <w:rPr>
        <w:rFonts w:ascii="Wingdings" w:hAnsi="Wingdings" w:hint="default"/>
      </w:rPr>
    </w:lvl>
    <w:lvl w:ilvl="3" w:tplc="0DE8C9BE">
      <w:start w:val="1"/>
      <w:numFmt w:val="bullet"/>
      <w:lvlText w:val=""/>
      <w:lvlJc w:val="left"/>
      <w:pPr>
        <w:ind w:left="2880" w:hanging="360"/>
      </w:pPr>
      <w:rPr>
        <w:rFonts w:ascii="Symbol" w:hAnsi="Symbol" w:hint="default"/>
      </w:rPr>
    </w:lvl>
    <w:lvl w:ilvl="4" w:tplc="216ED3E8">
      <w:start w:val="1"/>
      <w:numFmt w:val="bullet"/>
      <w:lvlText w:val="o"/>
      <w:lvlJc w:val="left"/>
      <w:pPr>
        <w:ind w:left="3600" w:hanging="360"/>
      </w:pPr>
      <w:rPr>
        <w:rFonts w:ascii="Courier New" w:hAnsi="Courier New" w:hint="default"/>
      </w:rPr>
    </w:lvl>
    <w:lvl w:ilvl="5" w:tplc="1EB20BE4">
      <w:start w:val="1"/>
      <w:numFmt w:val="bullet"/>
      <w:lvlText w:val=""/>
      <w:lvlJc w:val="left"/>
      <w:pPr>
        <w:ind w:left="4320" w:hanging="360"/>
      </w:pPr>
      <w:rPr>
        <w:rFonts w:ascii="Wingdings" w:hAnsi="Wingdings" w:hint="default"/>
      </w:rPr>
    </w:lvl>
    <w:lvl w:ilvl="6" w:tplc="6A829312">
      <w:start w:val="1"/>
      <w:numFmt w:val="bullet"/>
      <w:lvlText w:val=""/>
      <w:lvlJc w:val="left"/>
      <w:pPr>
        <w:ind w:left="5040" w:hanging="360"/>
      </w:pPr>
      <w:rPr>
        <w:rFonts w:ascii="Symbol" w:hAnsi="Symbol" w:hint="default"/>
      </w:rPr>
    </w:lvl>
    <w:lvl w:ilvl="7" w:tplc="AC92D268">
      <w:start w:val="1"/>
      <w:numFmt w:val="bullet"/>
      <w:lvlText w:val="o"/>
      <w:lvlJc w:val="left"/>
      <w:pPr>
        <w:ind w:left="5760" w:hanging="360"/>
      </w:pPr>
      <w:rPr>
        <w:rFonts w:ascii="Courier New" w:hAnsi="Courier New" w:hint="default"/>
      </w:rPr>
    </w:lvl>
    <w:lvl w:ilvl="8" w:tplc="60B457F6">
      <w:start w:val="1"/>
      <w:numFmt w:val="bullet"/>
      <w:lvlText w:val=""/>
      <w:lvlJc w:val="left"/>
      <w:pPr>
        <w:ind w:left="6480" w:hanging="360"/>
      </w:pPr>
      <w:rPr>
        <w:rFonts w:ascii="Wingdings" w:hAnsi="Wingdings" w:hint="default"/>
      </w:rPr>
    </w:lvl>
  </w:abstractNum>
  <w:abstractNum w:abstractNumId="11" w15:restartNumberingAfterBreak="0">
    <w:nsid w:val="41A63B5B"/>
    <w:multiLevelType w:val="hybridMultilevel"/>
    <w:tmpl w:val="FFFFFFFF"/>
    <w:lvl w:ilvl="0" w:tplc="3BC8C912">
      <w:start w:val="1"/>
      <w:numFmt w:val="bullet"/>
      <w:lvlText w:val="»"/>
      <w:lvlJc w:val="left"/>
      <w:pPr>
        <w:ind w:left="360" w:hanging="360"/>
      </w:pPr>
      <w:rPr>
        <w:rFonts w:ascii="Sitka Small" w:hAnsi="Sitka Smal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BF2520C"/>
    <w:multiLevelType w:val="hybridMultilevel"/>
    <w:tmpl w:val="FFFFFFFF"/>
    <w:lvl w:ilvl="0" w:tplc="3BC8C912">
      <w:start w:val="1"/>
      <w:numFmt w:val="bullet"/>
      <w:lvlText w:val="»"/>
      <w:lvlJc w:val="left"/>
      <w:pPr>
        <w:ind w:left="360" w:hanging="360"/>
      </w:pPr>
      <w:rPr>
        <w:rFonts w:ascii="Sitka Small" w:hAnsi="Sitka Small" w:hint="default"/>
      </w:rPr>
    </w:lvl>
    <w:lvl w:ilvl="1" w:tplc="EF4A7ED2">
      <w:numFmt w:val="bullet"/>
      <w:lvlText w:val="•"/>
      <w:lvlJc w:val="left"/>
      <w:pPr>
        <w:ind w:left="1080" w:hanging="360"/>
      </w:pPr>
      <w:rPr>
        <w:rFonts w:ascii="Calibri" w:eastAsia="Times New Roman"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54454DE"/>
    <w:multiLevelType w:val="hybridMultilevel"/>
    <w:tmpl w:val="50A2D54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316678"/>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426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15:restartNumberingAfterBreak="0">
    <w:nsid w:val="61D1268D"/>
    <w:multiLevelType w:val="hybridMultilevel"/>
    <w:tmpl w:val="FFFFFFFF"/>
    <w:lvl w:ilvl="0" w:tplc="C8BC5252">
      <w:start w:val="1"/>
      <w:numFmt w:val="bullet"/>
      <w:lvlText w:val=""/>
      <w:lvlJc w:val="left"/>
      <w:pPr>
        <w:ind w:left="720" w:hanging="360"/>
      </w:pPr>
      <w:rPr>
        <w:rFonts w:ascii="Symbol" w:hAnsi="Symbol" w:hint="default"/>
      </w:rPr>
    </w:lvl>
    <w:lvl w:ilvl="1" w:tplc="A918A3B0">
      <w:start w:val="1"/>
      <w:numFmt w:val="bullet"/>
      <w:lvlText w:val="o"/>
      <w:lvlJc w:val="left"/>
      <w:pPr>
        <w:ind w:left="1440" w:hanging="360"/>
      </w:pPr>
      <w:rPr>
        <w:rFonts w:ascii="Courier New" w:hAnsi="Courier New" w:hint="default"/>
      </w:rPr>
    </w:lvl>
    <w:lvl w:ilvl="2" w:tplc="2C5ABD82">
      <w:start w:val="1"/>
      <w:numFmt w:val="bullet"/>
      <w:lvlText w:val=""/>
      <w:lvlJc w:val="left"/>
      <w:pPr>
        <w:ind w:left="2160" w:hanging="360"/>
      </w:pPr>
      <w:rPr>
        <w:rFonts w:ascii="Wingdings" w:hAnsi="Wingdings" w:hint="default"/>
      </w:rPr>
    </w:lvl>
    <w:lvl w:ilvl="3" w:tplc="A81EFB6C">
      <w:start w:val="1"/>
      <w:numFmt w:val="bullet"/>
      <w:lvlText w:val=""/>
      <w:lvlJc w:val="left"/>
      <w:pPr>
        <w:ind w:left="2880" w:hanging="360"/>
      </w:pPr>
      <w:rPr>
        <w:rFonts w:ascii="Symbol" w:hAnsi="Symbol" w:hint="default"/>
      </w:rPr>
    </w:lvl>
    <w:lvl w:ilvl="4" w:tplc="E8943348">
      <w:start w:val="1"/>
      <w:numFmt w:val="bullet"/>
      <w:lvlText w:val="o"/>
      <w:lvlJc w:val="left"/>
      <w:pPr>
        <w:ind w:left="3600" w:hanging="360"/>
      </w:pPr>
      <w:rPr>
        <w:rFonts w:ascii="Courier New" w:hAnsi="Courier New" w:hint="default"/>
      </w:rPr>
    </w:lvl>
    <w:lvl w:ilvl="5" w:tplc="B03A4B5E">
      <w:start w:val="1"/>
      <w:numFmt w:val="bullet"/>
      <w:lvlText w:val=""/>
      <w:lvlJc w:val="left"/>
      <w:pPr>
        <w:ind w:left="4320" w:hanging="360"/>
      </w:pPr>
      <w:rPr>
        <w:rFonts w:ascii="Wingdings" w:hAnsi="Wingdings" w:hint="default"/>
      </w:rPr>
    </w:lvl>
    <w:lvl w:ilvl="6" w:tplc="CEB8EB06">
      <w:start w:val="1"/>
      <w:numFmt w:val="bullet"/>
      <w:lvlText w:val=""/>
      <w:lvlJc w:val="left"/>
      <w:pPr>
        <w:ind w:left="5040" w:hanging="360"/>
      </w:pPr>
      <w:rPr>
        <w:rFonts w:ascii="Symbol" w:hAnsi="Symbol" w:hint="default"/>
      </w:rPr>
    </w:lvl>
    <w:lvl w:ilvl="7" w:tplc="C49AF87A">
      <w:start w:val="1"/>
      <w:numFmt w:val="bullet"/>
      <w:lvlText w:val="o"/>
      <w:lvlJc w:val="left"/>
      <w:pPr>
        <w:ind w:left="5760" w:hanging="360"/>
      </w:pPr>
      <w:rPr>
        <w:rFonts w:ascii="Courier New" w:hAnsi="Courier New" w:hint="default"/>
      </w:rPr>
    </w:lvl>
    <w:lvl w:ilvl="8" w:tplc="27A409A8">
      <w:start w:val="1"/>
      <w:numFmt w:val="bullet"/>
      <w:lvlText w:val=""/>
      <w:lvlJc w:val="left"/>
      <w:pPr>
        <w:ind w:left="6480" w:hanging="360"/>
      </w:pPr>
      <w:rPr>
        <w:rFonts w:ascii="Wingdings" w:hAnsi="Wingdings" w:hint="default"/>
      </w:rPr>
    </w:lvl>
  </w:abstractNum>
  <w:abstractNum w:abstractNumId="16" w15:restartNumberingAfterBreak="0">
    <w:nsid w:val="7A8C2254"/>
    <w:multiLevelType w:val="hybridMultilevel"/>
    <w:tmpl w:val="3F9A8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B00A87"/>
    <w:multiLevelType w:val="hybridMultilevel"/>
    <w:tmpl w:val="0B4846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D2DDB00"/>
    <w:multiLevelType w:val="hybridMultilevel"/>
    <w:tmpl w:val="FFFFFFFF"/>
    <w:lvl w:ilvl="0" w:tplc="BF68861A">
      <w:start w:val="1"/>
      <w:numFmt w:val="bullet"/>
      <w:lvlText w:val=""/>
      <w:lvlJc w:val="left"/>
      <w:pPr>
        <w:ind w:left="720" w:hanging="360"/>
      </w:pPr>
      <w:rPr>
        <w:rFonts w:ascii="Symbol" w:hAnsi="Symbol" w:hint="default"/>
      </w:rPr>
    </w:lvl>
    <w:lvl w:ilvl="1" w:tplc="05EA511E">
      <w:start w:val="1"/>
      <w:numFmt w:val="bullet"/>
      <w:lvlText w:val="o"/>
      <w:lvlJc w:val="left"/>
      <w:pPr>
        <w:ind w:left="1440" w:hanging="360"/>
      </w:pPr>
      <w:rPr>
        <w:rFonts w:ascii="Courier New" w:hAnsi="Courier New" w:hint="default"/>
      </w:rPr>
    </w:lvl>
    <w:lvl w:ilvl="2" w:tplc="56E63EE4">
      <w:start w:val="1"/>
      <w:numFmt w:val="bullet"/>
      <w:lvlText w:val=""/>
      <w:lvlJc w:val="left"/>
      <w:pPr>
        <w:ind w:left="2160" w:hanging="360"/>
      </w:pPr>
      <w:rPr>
        <w:rFonts w:ascii="Wingdings" w:hAnsi="Wingdings" w:hint="default"/>
      </w:rPr>
    </w:lvl>
    <w:lvl w:ilvl="3" w:tplc="32F42C16">
      <w:start w:val="1"/>
      <w:numFmt w:val="bullet"/>
      <w:lvlText w:val=""/>
      <w:lvlJc w:val="left"/>
      <w:pPr>
        <w:ind w:left="2880" w:hanging="360"/>
      </w:pPr>
      <w:rPr>
        <w:rFonts w:ascii="Symbol" w:hAnsi="Symbol" w:hint="default"/>
      </w:rPr>
    </w:lvl>
    <w:lvl w:ilvl="4" w:tplc="9A482772">
      <w:start w:val="1"/>
      <w:numFmt w:val="bullet"/>
      <w:lvlText w:val="o"/>
      <w:lvlJc w:val="left"/>
      <w:pPr>
        <w:ind w:left="3600" w:hanging="360"/>
      </w:pPr>
      <w:rPr>
        <w:rFonts w:ascii="Courier New" w:hAnsi="Courier New" w:hint="default"/>
      </w:rPr>
    </w:lvl>
    <w:lvl w:ilvl="5" w:tplc="9ECEDB3C">
      <w:start w:val="1"/>
      <w:numFmt w:val="bullet"/>
      <w:lvlText w:val=""/>
      <w:lvlJc w:val="left"/>
      <w:pPr>
        <w:ind w:left="4320" w:hanging="360"/>
      </w:pPr>
      <w:rPr>
        <w:rFonts w:ascii="Wingdings" w:hAnsi="Wingdings" w:hint="default"/>
      </w:rPr>
    </w:lvl>
    <w:lvl w:ilvl="6" w:tplc="48486AEC">
      <w:start w:val="1"/>
      <w:numFmt w:val="bullet"/>
      <w:lvlText w:val=""/>
      <w:lvlJc w:val="left"/>
      <w:pPr>
        <w:ind w:left="5040" w:hanging="360"/>
      </w:pPr>
      <w:rPr>
        <w:rFonts w:ascii="Symbol" w:hAnsi="Symbol" w:hint="default"/>
      </w:rPr>
    </w:lvl>
    <w:lvl w:ilvl="7" w:tplc="718A4810">
      <w:start w:val="1"/>
      <w:numFmt w:val="bullet"/>
      <w:lvlText w:val="o"/>
      <w:lvlJc w:val="left"/>
      <w:pPr>
        <w:ind w:left="5760" w:hanging="360"/>
      </w:pPr>
      <w:rPr>
        <w:rFonts w:ascii="Courier New" w:hAnsi="Courier New" w:hint="default"/>
      </w:rPr>
    </w:lvl>
    <w:lvl w:ilvl="8" w:tplc="14960E62">
      <w:start w:val="1"/>
      <w:numFmt w:val="bullet"/>
      <w:lvlText w:val=""/>
      <w:lvlJc w:val="left"/>
      <w:pPr>
        <w:ind w:left="6480" w:hanging="360"/>
      </w:pPr>
      <w:rPr>
        <w:rFonts w:ascii="Wingdings" w:hAnsi="Wingdings" w:hint="default"/>
      </w:rPr>
    </w:lvl>
  </w:abstractNum>
  <w:abstractNum w:abstractNumId="19" w15:restartNumberingAfterBreak="0">
    <w:nsid w:val="7F4152B3"/>
    <w:multiLevelType w:val="hybridMultilevel"/>
    <w:tmpl w:val="FFFFFFFF"/>
    <w:lvl w:ilvl="0" w:tplc="02F8572C">
      <w:start w:val="1"/>
      <w:numFmt w:val="bullet"/>
      <w:lvlText w:val="·"/>
      <w:lvlJc w:val="left"/>
      <w:pPr>
        <w:ind w:left="720" w:hanging="360"/>
      </w:pPr>
      <w:rPr>
        <w:rFonts w:ascii="Symbol" w:hAnsi="Symbol" w:hint="default"/>
      </w:rPr>
    </w:lvl>
    <w:lvl w:ilvl="1" w:tplc="8CFC2EC6">
      <w:start w:val="1"/>
      <w:numFmt w:val="bullet"/>
      <w:lvlText w:val="o"/>
      <w:lvlJc w:val="left"/>
      <w:pPr>
        <w:ind w:left="1440" w:hanging="360"/>
      </w:pPr>
      <w:rPr>
        <w:rFonts w:ascii="Courier New" w:hAnsi="Courier New" w:hint="default"/>
      </w:rPr>
    </w:lvl>
    <w:lvl w:ilvl="2" w:tplc="EAD46928">
      <w:start w:val="1"/>
      <w:numFmt w:val="bullet"/>
      <w:lvlText w:val=""/>
      <w:lvlJc w:val="left"/>
      <w:pPr>
        <w:ind w:left="2160" w:hanging="360"/>
      </w:pPr>
      <w:rPr>
        <w:rFonts w:ascii="Wingdings" w:hAnsi="Wingdings" w:hint="default"/>
      </w:rPr>
    </w:lvl>
    <w:lvl w:ilvl="3" w:tplc="9006D3DE">
      <w:start w:val="1"/>
      <w:numFmt w:val="bullet"/>
      <w:lvlText w:val=""/>
      <w:lvlJc w:val="left"/>
      <w:pPr>
        <w:ind w:left="2880" w:hanging="360"/>
      </w:pPr>
      <w:rPr>
        <w:rFonts w:ascii="Symbol" w:hAnsi="Symbol" w:hint="default"/>
      </w:rPr>
    </w:lvl>
    <w:lvl w:ilvl="4" w:tplc="7A3814C8">
      <w:start w:val="1"/>
      <w:numFmt w:val="bullet"/>
      <w:lvlText w:val="o"/>
      <w:lvlJc w:val="left"/>
      <w:pPr>
        <w:ind w:left="3600" w:hanging="360"/>
      </w:pPr>
      <w:rPr>
        <w:rFonts w:ascii="Courier New" w:hAnsi="Courier New" w:hint="default"/>
      </w:rPr>
    </w:lvl>
    <w:lvl w:ilvl="5" w:tplc="9BC2E46A">
      <w:start w:val="1"/>
      <w:numFmt w:val="bullet"/>
      <w:lvlText w:val=""/>
      <w:lvlJc w:val="left"/>
      <w:pPr>
        <w:ind w:left="4320" w:hanging="360"/>
      </w:pPr>
      <w:rPr>
        <w:rFonts w:ascii="Wingdings" w:hAnsi="Wingdings" w:hint="default"/>
      </w:rPr>
    </w:lvl>
    <w:lvl w:ilvl="6" w:tplc="68307FA0">
      <w:start w:val="1"/>
      <w:numFmt w:val="bullet"/>
      <w:lvlText w:val=""/>
      <w:lvlJc w:val="left"/>
      <w:pPr>
        <w:ind w:left="5040" w:hanging="360"/>
      </w:pPr>
      <w:rPr>
        <w:rFonts w:ascii="Symbol" w:hAnsi="Symbol" w:hint="default"/>
      </w:rPr>
    </w:lvl>
    <w:lvl w:ilvl="7" w:tplc="7AF0A8D4">
      <w:start w:val="1"/>
      <w:numFmt w:val="bullet"/>
      <w:lvlText w:val="o"/>
      <w:lvlJc w:val="left"/>
      <w:pPr>
        <w:ind w:left="5760" w:hanging="360"/>
      </w:pPr>
      <w:rPr>
        <w:rFonts w:ascii="Courier New" w:hAnsi="Courier New" w:hint="default"/>
      </w:rPr>
    </w:lvl>
    <w:lvl w:ilvl="8" w:tplc="55249AE8">
      <w:start w:val="1"/>
      <w:numFmt w:val="bullet"/>
      <w:lvlText w:val=""/>
      <w:lvlJc w:val="left"/>
      <w:pPr>
        <w:ind w:left="6480" w:hanging="360"/>
      </w:pPr>
      <w:rPr>
        <w:rFonts w:ascii="Wingdings" w:hAnsi="Wingdings" w:hint="default"/>
      </w:rPr>
    </w:lvl>
  </w:abstractNum>
  <w:abstractNum w:abstractNumId="20" w15:restartNumberingAfterBreak="0">
    <w:nsid w:val="7F9B349A"/>
    <w:multiLevelType w:val="multilevel"/>
    <w:tmpl w:val="592A3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8774873">
    <w:abstractNumId w:val="1"/>
  </w:num>
  <w:num w:numId="2" w16cid:durableId="16198459">
    <w:abstractNumId w:val="19"/>
  </w:num>
  <w:num w:numId="3" w16cid:durableId="1787263642">
    <w:abstractNumId w:val="4"/>
  </w:num>
  <w:num w:numId="4" w16cid:durableId="1487824116">
    <w:abstractNumId w:val="12"/>
  </w:num>
  <w:num w:numId="5" w16cid:durableId="622999979">
    <w:abstractNumId w:val="0"/>
  </w:num>
  <w:num w:numId="6" w16cid:durableId="533007115">
    <w:abstractNumId w:val="5"/>
  </w:num>
  <w:num w:numId="7" w16cid:durableId="1451700500">
    <w:abstractNumId w:val="11"/>
  </w:num>
  <w:num w:numId="8" w16cid:durableId="771319863">
    <w:abstractNumId w:val="14"/>
  </w:num>
  <w:num w:numId="9" w16cid:durableId="1888179232">
    <w:abstractNumId w:val="13"/>
  </w:num>
  <w:num w:numId="10" w16cid:durableId="66223124">
    <w:abstractNumId w:val="8"/>
  </w:num>
  <w:num w:numId="11" w16cid:durableId="1645694460">
    <w:abstractNumId w:val="17"/>
  </w:num>
  <w:num w:numId="12" w16cid:durableId="780564523">
    <w:abstractNumId w:val="3"/>
  </w:num>
  <w:num w:numId="13" w16cid:durableId="1450777331">
    <w:abstractNumId w:val="9"/>
  </w:num>
  <w:num w:numId="14" w16cid:durableId="1544827723">
    <w:abstractNumId w:val="7"/>
  </w:num>
  <w:num w:numId="15" w16cid:durableId="2033846451">
    <w:abstractNumId w:val="10"/>
  </w:num>
  <w:num w:numId="16" w16cid:durableId="621680">
    <w:abstractNumId w:val="2"/>
  </w:num>
  <w:num w:numId="17" w16cid:durableId="1522357363">
    <w:abstractNumId w:val="16"/>
  </w:num>
  <w:num w:numId="18" w16cid:durableId="1837257109">
    <w:abstractNumId w:val="18"/>
  </w:num>
  <w:num w:numId="19" w16cid:durableId="219168841">
    <w:abstractNumId w:val="15"/>
  </w:num>
  <w:num w:numId="20" w16cid:durableId="953949076">
    <w:abstractNumId w:val="6"/>
  </w:num>
  <w:num w:numId="21" w16cid:durableId="10723730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677"/>
    <w:rsid w:val="00001301"/>
    <w:rsid w:val="000025C8"/>
    <w:rsid w:val="00002B2D"/>
    <w:rsid w:val="000039A1"/>
    <w:rsid w:val="0000481E"/>
    <w:rsid w:val="000100A0"/>
    <w:rsid w:val="00012502"/>
    <w:rsid w:val="00012DEC"/>
    <w:rsid w:val="0001388F"/>
    <w:rsid w:val="00014786"/>
    <w:rsid w:val="00015ACF"/>
    <w:rsid w:val="00015C95"/>
    <w:rsid w:val="000166AC"/>
    <w:rsid w:val="00016C02"/>
    <w:rsid w:val="00017418"/>
    <w:rsid w:val="00021637"/>
    <w:rsid w:val="0002172E"/>
    <w:rsid w:val="00022191"/>
    <w:rsid w:val="00023476"/>
    <w:rsid w:val="000246C6"/>
    <w:rsid w:val="00025930"/>
    <w:rsid w:val="000269A3"/>
    <w:rsid w:val="00026A08"/>
    <w:rsid w:val="00027890"/>
    <w:rsid w:val="00030A2F"/>
    <w:rsid w:val="00031085"/>
    <w:rsid w:val="000323FC"/>
    <w:rsid w:val="00032D74"/>
    <w:rsid w:val="00033268"/>
    <w:rsid w:val="000348A9"/>
    <w:rsid w:val="00034C57"/>
    <w:rsid w:val="0003594F"/>
    <w:rsid w:val="000367D2"/>
    <w:rsid w:val="000406B2"/>
    <w:rsid w:val="00042544"/>
    <w:rsid w:val="0004376D"/>
    <w:rsid w:val="00044ED6"/>
    <w:rsid w:val="000468C9"/>
    <w:rsid w:val="00047E3E"/>
    <w:rsid w:val="00051FE4"/>
    <w:rsid w:val="00052191"/>
    <w:rsid w:val="000536C3"/>
    <w:rsid w:val="00054128"/>
    <w:rsid w:val="00055691"/>
    <w:rsid w:val="000558BC"/>
    <w:rsid w:val="00055E8B"/>
    <w:rsid w:val="00055FD0"/>
    <w:rsid w:val="0006090E"/>
    <w:rsid w:val="00060DF8"/>
    <w:rsid w:val="00060ED9"/>
    <w:rsid w:val="00062BA6"/>
    <w:rsid w:val="00062DBA"/>
    <w:rsid w:val="00070200"/>
    <w:rsid w:val="00071B8F"/>
    <w:rsid w:val="00073F0D"/>
    <w:rsid w:val="00074995"/>
    <w:rsid w:val="000755DF"/>
    <w:rsid w:val="00077127"/>
    <w:rsid w:val="00077D9D"/>
    <w:rsid w:val="00080A59"/>
    <w:rsid w:val="0008149B"/>
    <w:rsid w:val="00081A9D"/>
    <w:rsid w:val="000832FC"/>
    <w:rsid w:val="00083450"/>
    <w:rsid w:val="00084A5B"/>
    <w:rsid w:val="0008710B"/>
    <w:rsid w:val="000909AD"/>
    <w:rsid w:val="0009332C"/>
    <w:rsid w:val="00093F6F"/>
    <w:rsid w:val="00095CC0"/>
    <w:rsid w:val="00097066"/>
    <w:rsid w:val="000A045F"/>
    <w:rsid w:val="000A090F"/>
    <w:rsid w:val="000A1592"/>
    <w:rsid w:val="000A2CA2"/>
    <w:rsid w:val="000A4913"/>
    <w:rsid w:val="000A4C97"/>
    <w:rsid w:val="000A5144"/>
    <w:rsid w:val="000A5B15"/>
    <w:rsid w:val="000A633E"/>
    <w:rsid w:val="000A6A63"/>
    <w:rsid w:val="000A7999"/>
    <w:rsid w:val="000B14E9"/>
    <w:rsid w:val="000B16B0"/>
    <w:rsid w:val="000B381B"/>
    <w:rsid w:val="000B384C"/>
    <w:rsid w:val="000C2015"/>
    <w:rsid w:val="000C39B6"/>
    <w:rsid w:val="000C43CC"/>
    <w:rsid w:val="000C5B8B"/>
    <w:rsid w:val="000C6CCF"/>
    <w:rsid w:val="000C706D"/>
    <w:rsid w:val="000C72EF"/>
    <w:rsid w:val="000C7546"/>
    <w:rsid w:val="000C7941"/>
    <w:rsid w:val="000D206F"/>
    <w:rsid w:val="000D2B8D"/>
    <w:rsid w:val="000D2DEE"/>
    <w:rsid w:val="000D4ED5"/>
    <w:rsid w:val="000D532D"/>
    <w:rsid w:val="000D5865"/>
    <w:rsid w:val="000D586F"/>
    <w:rsid w:val="000D65F9"/>
    <w:rsid w:val="000D6BEB"/>
    <w:rsid w:val="000E068E"/>
    <w:rsid w:val="000E280C"/>
    <w:rsid w:val="000E2C70"/>
    <w:rsid w:val="000E37BD"/>
    <w:rsid w:val="000E43E7"/>
    <w:rsid w:val="000E67DB"/>
    <w:rsid w:val="000E6B7A"/>
    <w:rsid w:val="000E6C8B"/>
    <w:rsid w:val="000E7983"/>
    <w:rsid w:val="000F39BE"/>
    <w:rsid w:val="000F3B1B"/>
    <w:rsid w:val="000F3E99"/>
    <w:rsid w:val="000F4562"/>
    <w:rsid w:val="000F4FAC"/>
    <w:rsid w:val="000F5EC8"/>
    <w:rsid w:val="000F6D07"/>
    <w:rsid w:val="000F79A4"/>
    <w:rsid w:val="0010050D"/>
    <w:rsid w:val="00100E0B"/>
    <w:rsid w:val="00101450"/>
    <w:rsid w:val="00102BB3"/>
    <w:rsid w:val="00102F4C"/>
    <w:rsid w:val="001056C8"/>
    <w:rsid w:val="001064A5"/>
    <w:rsid w:val="0010762B"/>
    <w:rsid w:val="0010789F"/>
    <w:rsid w:val="00107D33"/>
    <w:rsid w:val="00112173"/>
    <w:rsid w:val="00113C27"/>
    <w:rsid w:val="00116297"/>
    <w:rsid w:val="00120346"/>
    <w:rsid w:val="00120D51"/>
    <w:rsid w:val="0012149D"/>
    <w:rsid w:val="00124A02"/>
    <w:rsid w:val="00125CB0"/>
    <w:rsid w:val="00127256"/>
    <w:rsid w:val="0013231A"/>
    <w:rsid w:val="0013496C"/>
    <w:rsid w:val="00137CB7"/>
    <w:rsid w:val="001414F5"/>
    <w:rsid w:val="00143686"/>
    <w:rsid w:val="00143B4B"/>
    <w:rsid w:val="00144492"/>
    <w:rsid w:val="00145106"/>
    <w:rsid w:val="00145C68"/>
    <w:rsid w:val="00145CA3"/>
    <w:rsid w:val="0014626F"/>
    <w:rsid w:val="0014757E"/>
    <w:rsid w:val="00152012"/>
    <w:rsid w:val="00152DF9"/>
    <w:rsid w:val="00161BE4"/>
    <w:rsid w:val="00164BD3"/>
    <w:rsid w:val="00170167"/>
    <w:rsid w:val="00170BC3"/>
    <w:rsid w:val="00172419"/>
    <w:rsid w:val="00173066"/>
    <w:rsid w:val="0017330C"/>
    <w:rsid w:val="00175747"/>
    <w:rsid w:val="00175C05"/>
    <w:rsid w:val="00180676"/>
    <w:rsid w:val="00181B88"/>
    <w:rsid w:val="00182081"/>
    <w:rsid w:val="0018232E"/>
    <w:rsid w:val="00182EEF"/>
    <w:rsid w:val="001844C4"/>
    <w:rsid w:val="00184B2B"/>
    <w:rsid w:val="00184F89"/>
    <w:rsid w:val="00185C0D"/>
    <w:rsid w:val="00186486"/>
    <w:rsid w:val="00191732"/>
    <w:rsid w:val="00192368"/>
    <w:rsid w:val="00193126"/>
    <w:rsid w:val="001942E1"/>
    <w:rsid w:val="00194860"/>
    <w:rsid w:val="00194A88"/>
    <w:rsid w:val="0019611F"/>
    <w:rsid w:val="0019633D"/>
    <w:rsid w:val="001A109F"/>
    <w:rsid w:val="001A14B6"/>
    <w:rsid w:val="001A1830"/>
    <w:rsid w:val="001A2517"/>
    <w:rsid w:val="001A2EE1"/>
    <w:rsid w:val="001A3D58"/>
    <w:rsid w:val="001A423D"/>
    <w:rsid w:val="001A53CC"/>
    <w:rsid w:val="001A6371"/>
    <w:rsid w:val="001A641B"/>
    <w:rsid w:val="001B1D0A"/>
    <w:rsid w:val="001B4685"/>
    <w:rsid w:val="001B4A07"/>
    <w:rsid w:val="001B69D8"/>
    <w:rsid w:val="001C0341"/>
    <w:rsid w:val="001C0F8F"/>
    <w:rsid w:val="001C1B60"/>
    <w:rsid w:val="001C2E99"/>
    <w:rsid w:val="001C5C3E"/>
    <w:rsid w:val="001D0B41"/>
    <w:rsid w:val="001D1D9D"/>
    <w:rsid w:val="001D34F3"/>
    <w:rsid w:val="001E0E08"/>
    <w:rsid w:val="001E333F"/>
    <w:rsid w:val="001E40CF"/>
    <w:rsid w:val="001E4356"/>
    <w:rsid w:val="001E4624"/>
    <w:rsid w:val="001E748F"/>
    <w:rsid w:val="001F0D17"/>
    <w:rsid w:val="001F1C0E"/>
    <w:rsid w:val="001F2320"/>
    <w:rsid w:val="001F3008"/>
    <w:rsid w:val="001F3B19"/>
    <w:rsid w:val="001F4D85"/>
    <w:rsid w:val="001F4EC5"/>
    <w:rsid w:val="001F4F99"/>
    <w:rsid w:val="001F5B51"/>
    <w:rsid w:val="0020068B"/>
    <w:rsid w:val="00201938"/>
    <w:rsid w:val="002026A3"/>
    <w:rsid w:val="002028CA"/>
    <w:rsid w:val="00204ABC"/>
    <w:rsid w:val="0020600B"/>
    <w:rsid w:val="0020613C"/>
    <w:rsid w:val="00210B91"/>
    <w:rsid w:val="00211069"/>
    <w:rsid w:val="002129D7"/>
    <w:rsid w:val="002133C9"/>
    <w:rsid w:val="002137E0"/>
    <w:rsid w:val="0021710C"/>
    <w:rsid w:val="0021719E"/>
    <w:rsid w:val="00217857"/>
    <w:rsid w:val="0022054C"/>
    <w:rsid w:val="00221AD9"/>
    <w:rsid w:val="00222574"/>
    <w:rsid w:val="0022284F"/>
    <w:rsid w:val="0022295A"/>
    <w:rsid w:val="00223CF4"/>
    <w:rsid w:val="0022423F"/>
    <w:rsid w:val="002278A0"/>
    <w:rsid w:val="00230414"/>
    <w:rsid w:val="0023282D"/>
    <w:rsid w:val="00233BB5"/>
    <w:rsid w:val="0023505E"/>
    <w:rsid w:val="002350F3"/>
    <w:rsid w:val="002368EE"/>
    <w:rsid w:val="00236F1F"/>
    <w:rsid w:val="002407EC"/>
    <w:rsid w:val="00240817"/>
    <w:rsid w:val="00240DE5"/>
    <w:rsid w:val="00242194"/>
    <w:rsid w:val="002426F7"/>
    <w:rsid w:val="00244AC0"/>
    <w:rsid w:val="00245143"/>
    <w:rsid w:val="002463CF"/>
    <w:rsid w:val="002469FF"/>
    <w:rsid w:val="00247FD7"/>
    <w:rsid w:val="002514D8"/>
    <w:rsid w:val="00253AF5"/>
    <w:rsid w:val="00256BD2"/>
    <w:rsid w:val="002576F6"/>
    <w:rsid w:val="00266F20"/>
    <w:rsid w:val="00267BB5"/>
    <w:rsid w:val="00270B93"/>
    <w:rsid w:val="00273232"/>
    <w:rsid w:val="002739AE"/>
    <w:rsid w:val="00273C76"/>
    <w:rsid w:val="00280215"/>
    <w:rsid w:val="00280D4E"/>
    <w:rsid w:val="00285838"/>
    <w:rsid w:val="00285B45"/>
    <w:rsid w:val="002865AD"/>
    <w:rsid w:val="00286BED"/>
    <w:rsid w:val="00287E69"/>
    <w:rsid w:val="00291A5D"/>
    <w:rsid w:val="00292D03"/>
    <w:rsid w:val="00292FFB"/>
    <w:rsid w:val="002931A0"/>
    <w:rsid w:val="002948D5"/>
    <w:rsid w:val="00294F77"/>
    <w:rsid w:val="00295702"/>
    <w:rsid w:val="00295966"/>
    <w:rsid w:val="002A065C"/>
    <w:rsid w:val="002A1756"/>
    <w:rsid w:val="002A2D41"/>
    <w:rsid w:val="002A6B3A"/>
    <w:rsid w:val="002A6CC6"/>
    <w:rsid w:val="002A7688"/>
    <w:rsid w:val="002B1521"/>
    <w:rsid w:val="002B182D"/>
    <w:rsid w:val="002B296B"/>
    <w:rsid w:val="002B2ECC"/>
    <w:rsid w:val="002B56A5"/>
    <w:rsid w:val="002B622E"/>
    <w:rsid w:val="002B7CCD"/>
    <w:rsid w:val="002C1383"/>
    <w:rsid w:val="002C23E3"/>
    <w:rsid w:val="002C5974"/>
    <w:rsid w:val="002C6897"/>
    <w:rsid w:val="002C6B83"/>
    <w:rsid w:val="002D1BF9"/>
    <w:rsid w:val="002D2B5A"/>
    <w:rsid w:val="002D3265"/>
    <w:rsid w:val="002D5580"/>
    <w:rsid w:val="002D5BBB"/>
    <w:rsid w:val="002D5DF9"/>
    <w:rsid w:val="002D680E"/>
    <w:rsid w:val="002D6FB3"/>
    <w:rsid w:val="002E0166"/>
    <w:rsid w:val="002E15BB"/>
    <w:rsid w:val="002E5421"/>
    <w:rsid w:val="002E67B8"/>
    <w:rsid w:val="002E71D7"/>
    <w:rsid w:val="002E7AF6"/>
    <w:rsid w:val="002F039C"/>
    <w:rsid w:val="002F064E"/>
    <w:rsid w:val="002F0E7E"/>
    <w:rsid w:val="002F2CCA"/>
    <w:rsid w:val="002F4C92"/>
    <w:rsid w:val="002F5AAB"/>
    <w:rsid w:val="002F6BA8"/>
    <w:rsid w:val="002F76AB"/>
    <w:rsid w:val="003017DA"/>
    <w:rsid w:val="00303BF6"/>
    <w:rsid w:val="00304C0A"/>
    <w:rsid w:val="00304E4C"/>
    <w:rsid w:val="00305672"/>
    <w:rsid w:val="00305F6C"/>
    <w:rsid w:val="00311A46"/>
    <w:rsid w:val="00313464"/>
    <w:rsid w:val="00316A01"/>
    <w:rsid w:val="00316FEC"/>
    <w:rsid w:val="00317280"/>
    <w:rsid w:val="00320DF4"/>
    <w:rsid w:val="0032242F"/>
    <w:rsid w:val="0032265F"/>
    <w:rsid w:val="003311F6"/>
    <w:rsid w:val="003324D0"/>
    <w:rsid w:val="00332FB4"/>
    <w:rsid w:val="00333817"/>
    <w:rsid w:val="003348FE"/>
    <w:rsid w:val="00334BFD"/>
    <w:rsid w:val="00336132"/>
    <w:rsid w:val="0033675A"/>
    <w:rsid w:val="0033701A"/>
    <w:rsid w:val="00337BD2"/>
    <w:rsid w:val="00340B16"/>
    <w:rsid w:val="003410A0"/>
    <w:rsid w:val="00341D5F"/>
    <w:rsid w:val="003431F3"/>
    <w:rsid w:val="003453C4"/>
    <w:rsid w:val="0034772C"/>
    <w:rsid w:val="00350170"/>
    <w:rsid w:val="00350FA5"/>
    <w:rsid w:val="00351044"/>
    <w:rsid w:val="00351959"/>
    <w:rsid w:val="00351EC3"/>
    <w:rsid w:val="0035295D"/>
    <w:rsid w:val="00356E58"/>
    <w:rsid w:val="003575F9"/>
    <w:rsid w:val="00366247"/>
    <w:rsid w:val="00366B6E"/>
    <w:rsid w:val="0037105B"/>
    <w:rsid w:val="00371075"/>
    <w:rsid w:val="0037129A"/>
    <w:rsid w:val="00373E4A"/>
    <w:rsid w:val="00377988"/>
    <w:rsid w:val="0038057B"/>
    <w:rsid w:val="003814BD"/>
    <w:rsid w:val="00383CA6"/>
    <w:rsid w:val="003854EF"/>
    <w:rsid w:val="00385DBF"/>
    <w:rsid w:val="00385FE3"/>
    <w:rsid w:val="00391981"/>
    <w:rsid w:val="0039297F"/>
    <w:rsid w:val="00395749"/>
    <w:rsid w:val="00395C46"/>
    <w:rsid w:val="00396EDF"/>
    <w:rsid w:val="0039745B"/>
    <w:rsid w:val="003A0BD0"/>
    <w:rsid w:val="003A1B9D"/>
    <w:rsid w:val="003A2608"/>
    <w:rsid w:val="003A4D97"/>
    <w:rsid w:val="003B31B0"/>
    <w:rsid w:val="003B40EE"/>
    <w:rsid w:val="003B4444"/>
    <w:rsid w:val="003B46FF"/>
    <w:rsid w:val="003B5223"/>
    <w:rsid w:val="003B5D62"/>
    <w:rsid w:val="003C2042"/>
    <w:rsid w:val="003C2FDB"/>
    <w:rsid w:val="003C32BD"/>
    <w:rsid w:val="003C5217"/>
    <w:rsid w:val="003C5324"/>
    <w:rsid w:val="003C6E53"/>
    <w:rsid w:val="003D302F"/>
    <w:rsid w:val="003D4EBE"/>
    <w:rsid w:val="003D51B9"/>
    <w:rsid w:val="003D5337"/>
    <w:rsid w:val="003D580E"/>
    <w:rsid w:val="003E0E8E"/>
    <w:rsid w:val="003E33FE"/>
    <w:rsid w:val="003E4352"/>
    <w:rsid w:val="003E46E4"/>
    <w:rsid w:val="003E5251"/>
    <w:rsid w:val="003E6746"/>
    <w:rsid w:val="003E7A08"/>
    <w:rsid w:val="003F17B5"/>
    <w:rsid w:val="003F329F"/>
    <w:rsid w:val="003F358B"/>
    <w:rsid w:val="003F4396"/>
    <w:rsid w:val="003F5433"/>
    <w:rsid w:val="003F64F0"/>
    <w:rsid w:val="0040016F"/>
    <w:rsid w:val="00401FCE"/>
    <w:rsid w:val="00403ABB"/>
    <w:rsid w:val="00404E1C"/>
    <w:rsid w:val="00405575"/>
    <w:rsid w:val="00410FF9"/>
    <w:rsid w:val="00411B5C"/>
    <w:rsid w:val="00412EA2"/>
    <w:rsid w:val="004138BF"/>
    <w:rsid w:val="00413F93"/>
    <w:rsid w:val="004140EB"/>
    <w:rsid w:val="00414AF3"/>
    <w:rsid w:val="00416C2E"/>
    <w:rsid w:val="00416D59"/>
    <w:rsid w:val="0042210F"/>
    <w:rsid w:val="004224BF"/>
    <w:rsid w:val="00422AA0"/>
    <w:rsid w:val="00423BE3"/>
    <w:rsid w:val="004242B6"/>
    <w:rsid w:val="00430027"/>
    <w:rsid w:val="0043130B"/>
    <w:rsid w:val="00432A14"/>
    <w:rsid w:val="0043346D"/>
    <w:rsid w:val="004369F6"/>
    <w:rsid w:val="00444568"/>
    <w:rsid w:val="0044590C"/>
    <w:rsid w:val="00447BC3"/>
    <w:rsid w:val="00450CBA"/>
    <w:rsid w:val="00451D0C"/>
    <w:rsid w:val="00451E0A"/>
    <w:rsid w:val="0045273D"/>
    <w:rsid w:val="00453D3D"/>
    <w:rsid w:val="0046082C"/>
    <w:rsid w:val="004612DF"/>
    <w:rsid w:val="0046298A"/>
    <w:rsid w:val="00462E57"/>
    <w:rsid w:val="004641BA"/>
    <w:rsid w:val="00465254"/>
    <w:rsid w:val="00466840"/>
    <w:rsid w:val="00467C21"/>
    <w:rsid w:val="004716F0"/>
    <w:rsid w:val="00472AA9"/>
    <w:rsid w:val="00473235"/>
    <w:rsid w:val="0047380E"/>
    <w:rsid w:val="00473B72"/>
    <w:rsid w:val="00473D98"/>
    <w:rsid w:val="00474F7D"/>
    <w:rsid w:val="004753DB"/>
    <w:rsid w:val="00475F35"/>
    <w:rsid w:val="00475FD8"/>
    <w:rsid w:val="00481CB0"/>
    <w:rsid w:val="0048200F"/>
    <w:rsid w:val="004842FA"/>
    <w:rsid w:val="004843AB"/>
    <w:rsid w:val="00486787"/>
    <w:rsid w:val="00486975"/>
    <w:rsid w:val="004908F2"/>
    <w:rsid w:val="00490B06"/>
    <w:rsid w:val="00491929"/>
    <w:rsid w:val="004928A2"/>
    <w:rsid w:val="00492DC5"/>
    <w:rsid w:val="004933CF"/>
    <w:rsid w:val="004960B8"/>
    <w:rsid w:val="004965CD"/>
    <w:rsid w:val="0049718F"/>
    <w:rsid w:val="00497B59"/>
    <w:rsid w:val="004A13EB"/>
    <w:rsid w:val="004A15BA"/>
    <w:rsid w:val="004A392B"/>
    <w:rsid w:val="004A3C45"/>
    <w:rsid w:val="004A654F"/>
    <w:rsid w:val="004ADD64"/>
    <w:rsid w:val="004B388D"/>
    <w:rsid w:val="004B38F4"/>
    <w:rsid w:val="004C20F1"/>
    <w:rsid w:val="004C35D8"/>
    <w:rsid w:val="004C42A8"/>
    <w:rsid w:val="004C6233"/>
    <w:rsid w:val="004C6E5D"/>
    <w:rsid w:val="004C6FB4"/>
    <w:rsid w:val="004C7C8B"/>
    <w:rsid w:val="004D0292"/>
    <w:rsid w:val="004D0C2C"/>
    <w:rsid w:val="004D1C28"/>
    <w:rsid w:val="004D2D70"/>
    <w:rsid w:val="004D33A1"/>
    <w:rsid w:val="004D4D96"/>
    <w:rsid w:val="004D6885"/>
    <w:rsid w:val="004E0223"/>
    <w:rsid w:val="004E0F27"/>
    <w:rsid w:val="004E199E"/>
    <w:rsid w:val="004E2A7E"/>
    <w:rsid w:val="004E5BCA"/>
    <w:rsid w:val="004E5E62"/>
    <w:rsid w:val="004E7131"/>
    <w:rsid w:val="004E7BEA"/>
    <w:rsid w:val="004E7CCD"/>
    <w:rsid w:val="004F007C"/>
    <w:rsid w:val="004F0C11"/>
    <w:rsid w:val="004F10D6"/>
    <w:rsid w:val="004F13F1"/>
    <w:rsid w:val="004F173C"/>
    <w:rsid w:val="004F28C0"/>
    <w:rsid w:val="004F7EBA"/>
    <w:rsid w:val="005000F2"/>
    <w:rsid w:val="00502ED4"/>
    <w:rsid w:val="0050346F"/>
    <w:rsid w:val="00503681"/>
    <w:rsid w:val="005044D7"/>
    <w:rsid w:val="005061B1"/>
    <w:rsid w:val="00506FDD"/>
    <w:rsid w:val="00507314"/>
    <w:rsid w:val="00510716"/>
    <w:rsid w:val="005109AE"/>
    <w:rsid w:val="0051199F"/>
    <w:rsid w:val="00511CEF"/>
    <w:rsid w:val="00513BC8"/>
    <w:rsid w:val="00514E4E"/>
    <w:rsid w:val="00514F86"/>
    <w:rsid w:val="005151EE"/>
    <w:rsid w:val="00515E25"/>
    <w:rsid w:val="00521A99"/>
    <w:rsid w:val="00522AD2"/>
    <w:rsid w:val="005241A9"/>
    <w:rsid w:val="005250AE"/>
    <w:rsid w:val="005266F8"/>
    <w:rsid w:val="00527C1B"/>
    <w:rsid w:val="00530D2C"/>
    <w:rsid w:val="00532CCA"/>
    <w:rsid w:val="00536058"/>
    <w:rsid w:val="005363AF"/>
    <w:rsid w:val="005405D4"/>
    <w:rsid w:val="00540B66"/>
    <w:rsid w:val="00541468"/>
    <w:rsid w:val="0054196E"/>
    <w:rsid w:val="0054297D"/>
    <w:rsid w:val="005438F4"/>
    <w:rsid w:val="00545206"/>
    <w:rsid w:val="00545AEA"/>
    <w:rsid w:val="00545D92"/>
    <w:rsid w:val="0054728F"/>
    <w:rsid w:val="00547962"/>
    <w:rsid w:val="0055195D"/>
    <w:rsid w:val="00551C81"/>
    <w:rsid w:val="00552EF1"/>
    <w:rsid w:val="00554589"/>
    <w:rsid w:val="00556600"/>
    <w:rsid w:val="005566A8"/>
    <w:rsid w:val="00556DE9"/>
    <w:rsid w:val="00557435"/>
    <w:rsid w:val="00560218"/>
    <w:rsid w:val="0056022B"/>
    <w:rsid w:val="00560A49"/>
    <w:rsid w:val="00562288"/>
    <w:rsid w:val="00562E3E"/>
    <w:rsid w:val="00563ADC"/>
    <w:rsid w:val="00566F80"/>
    <w:rsid w:val="00571FCB"/>
    <w:rsid w:val="00572897"/>
    <w:rsid w:val="005803A7"/>
    <w:rsid w:val="00580B6A"/>
    <w:rsid w:val="00581D7A"/>
    <w:rsid w:val="0058241C"/>
    <w:rsid w:val="00582D4C"/>
    <w:rsid w:val="00584B1B"/>
    <w:rsid w:val="00585AE9"/>
    <w:rsid w:val="00590A7E"/>
    <w:rsid w:val="00590B2C"/>
    <w:rsid w:val="0059105D"/>
    <w:rsid w:val="00591B7E"/>
    <w:rsid w:val="005931CB"/>
    <w:rsid w:val="005964CF"/>
    <w:rsid w:val="005968AF"/>
    <w:rsid w:val="00596F19"/>
    <w:rsid w:val="005970A5"/>
    <w:rsid w:val="00597C11"/>
    <w:rsid w:val="005A11CA"/>
    <w:rsid w:val="005A1B44"/>
    <w:rsid w:val="005A57A9"/>
    <w:rsid w:val="005A767F"/>
    <w:rsid w:val="005B060E"/>
    <w:rsid w:val="005B085A"/>
    <w:rsid w:val="005B0E73"/>
    <w:rsid w:val="005B2DF6"/>
    <w:rsid w:val="005B509D"/>
    <w:rsid w:val="005B69D6"/>
    <w:rsid w:val="005B6F52"/>
    <w:rsid w:val="005B779F"/>
    <w:rsid w:val="005B7A4D"/>
    <w:rsid w:val="005B7BE5"/>
    <w:rsid w:val="005C14CF"/>
    <w:rsid w:val="005C2B3B"/>
    <w:rsid w:val="005C32E7"/>
    <w:rsid w:val="005C51C6"/>
    <w:rsid w:val="005C669B"/>
    <w:rsid w:val="005C669C"/>
    <w:rsid w:val="005C6C2C"/>
    <w:rsid w:val="005D0018"/>
    <w:rsid w:val="005D0A27"/>
    <w:rsid w:val="005D4317"/>
    <w:rsid w:val="005D4E14"/>
    <w:rsid w:val="005D6CA2"/>
    <w:rsid w:val="005E07C8"/>
    <w:rsid w:val="005E1BA8"/>
    <w:rsid w:val="005E20AF"/>
    <w:rsid w:val="005E35D6"/>
    <w:rsid w:val="005E3AAE"/>
    <w:rsid w:val="005E46DD"/>
    <w:rsid w:val="005E4A98"/>
    <w:rsid w:val="005E5B6B"/>
    <w:rsid w:val="005E72BC"/>
    <w:rsid w:val="005E7C3C"/>
    <w:rsid w:val="005F0F25"/>
    <w:rsid w:val="005F15D9"/>
    <w:rsid w:val="005F16FF"/>
    <w:rsid w:val="005F1744"/>
    <w:rsid w:val="005F65FC"/>
    <w:rsid w:val="005F661A"/>
    <w:rsid w:val="005F7E8A"/>
    <w:rsid w:val="00600157"/>
    <w:rsid w:val="006003F2"/>
    <w:rsid w:val="00601C33"/>
    <w:rsid w:val="006029B0"/>
    <w:rsid w:val="006063C8"/>
    <w:rsid w:val="0060742C"/>
    <w:rsid w:val="00607FD2"/>
    <w:rsid w:val="006101FC"/>
    <w:rsid w:val="00610654"/>
    <w:rsid w:val="00613FFC"/>
    <w:rsid w:val="0061427F"/>
    <w:rsid w:val="0061731D"/>
    <w:rsid w:val="0062001E"/>
    <w:rsid w:val="00624DA8"/>
    <w:rsid w:val="00625BA8"/>
    <w:rsid w:val="00626079"/>
    <w:rsid w:val="00626C7A"/>
    <w:rsid w:val="00627C10"/>
    <w:rsid w:val="006303BD"/>
    <w:rsid w:val="0063164E"/>
    <w:rsid w:val="0063266A"/>
    <w:rsid w:val="006330A7"/>
    <w:rsid w:val="00633E42"/>
    <w:rsid w:val="006355AC"/>
    <w:rsid w:val="00636697"/>
    <w:rsid w:val="00636850"/>
    <w:rsid w:val="00641109"/>
    <w:rsid w:val="006433AC"/>
    <w:rsid w:val="0064379E"/>
    <w:rsid w:val="00647DDB"/>
    <w:rsid w:val="00650AC9"/>
    <w:rsid w:val="00650B6E"/>
    <w:rsid w:val="00650D62"/>
    <w:rsid w:val="006518E8"/>
    <w:rsid w:val="00653A9A"/>
    <w:rsid w:val="00654769"/>
    <w:rsid w:val="00657481"/>
    <w:rsid w:val="0065790E"/>
    <w:rsid w:val="00657E9B"/>
    <w:rsid w:val="0065F3A7"/>
    <w:rsid w:val="0066094C"/>
    <w:rsid w:val="006617BE"/>
    <w:rsid w:val="006638F0"/>
    <w:rsid w:val="00664649"/>
    <w:rsid w:val="00664DF0"/>
    <w:rsid w:val="006652BF"/>
    <w:rsid w:val="00666F1B"/>
    <w:rsid w:val="00667498"/>
    <w:rsid w:val="006701EE"/>
    <w:rsid w:val="006707E1"/>
    <w:rsid w:val="0067124C"/>
    <w:rsid w:val="0067272A"/>
    <w:rsid w:val="0067696B"/>
    <w:rsid w:val="00682892"/>
    <w:rsid w:val="006834FB"/>
    <w:rsid w:val="00685886"/>
    <w:rsid w:val="00686033"/>
    <w:rsid w:val="00687568"/>
    <w:rsid w:val="00690184"/>
    <w:rsid w:val="006918EF"/>
    <w:rsid w:val="0069313A"/>
    <w:rsid w:val="006945BA"/>
    <w:rsid w:val="00694F14"/>
    <w:rsid w:val="00696364"/>
    <w:rsid w:val="00697B66"/>
    <w:rsid w:val="006A100B"/>
    <w:rsid w:val="006A2497"/>
    <w:rsid w:val="006A3FFC"/>
    <w:rsid w:val="006A5683"/>
    <w:rsid w:val="006A6571"/>
    <w:rsid w:val="006A6EBE"/>
    <w:rsid w:val="006A6F1F"/>
    <w:rsid w:val="006A707A"/>
    <w:rsid w:val="006A7F3E"/>
    <w:rsid w:val="006B029D"/>
    <w:rsid w:val="006B1D82"/>
    <w:rsid w:val="006B27E4"/>
    <w:rsid w:val="006B2B6F"/>
    <w:rsid w:val="006B2F44"/>
    <w:rsid w:val="006B3880"/>
    <w:rsid w:val="006B458C"/>
    <w:rsid w:val="006B78A4"/>
    <w:rsid w:val="006C00F4"/>
    <w:rsid w:val="006C1031"/>
    <w:rsid w:val="006C2E56"/>
    <w:rsid w:val="006C4B6D"/>
    <w:rsid w:val="006C4E9F"/>
    <w:rsid w:val="006C6859"/>
    <w:rsid w:val="006C6900"/>
    <w:rsid w:val="006C6DC3"/>
    <w:rsid w:val="006D0B26"/>
    <w:rsid w:val="006D1004"/>
    <w:rsid w:val="006D129B"/>
    <w:rsid w:val="006D49EC"/>
    <w:rsid w:val="006D4BF8"/>
    <w:rsid w:val="006D62E3"/>
    <w:rsid w:val="006D69C5"/>
    <w:rsid w:val="006D6A3B"/>
    <w:rsid w:val="006D7115"/>
    <w:rsid w:val="006E0CBB"/>
    <w:rsid w:val="006E17B5"/>
    <w:rsid w:val="006E2BFF"/>
    <w:rsid w:val="006E3BD9"/>
    <w:rsid w:val="006E427C"/>
    <w:rsid w:val="006E49D9"/>
    <w:rsid w:val="006E53DC"/>
    <w:rsid w:val="006E599D"/>
    <w:rsid w:val="006F0D63"/>
    <w:rsid w:val="006F145C"/>
    <w:rsid w:val="006F15FF"/>
    <w:rsid w:val="006F2713"/>
    <w:rsid w:val="006F3047"/>
    <w:rsid w:val="006F5170"/>
    <w:rsid w:val="006F628C"/>
    <w:rsid w:val="006F6D7F"/>
    <w:rsid w:val="00702598"/>
    <w:rsid w:val="00706799"/>
    <w:rsid w:val="007075C9"/>
    <w:rsid w:val="00707A5C"/>
    <w:rsid w:val="00707F50"/>
    <w:rsid w:val="007116DB"/>
    <w:rsid w:val="00711F7E"/>
    <w:rsid w:val="00712B13"/>
    <w:rsid w:val="007134E7"/>
    <w:rsid w:val="00713E60"/>
    <w:rsid w:val="00715307"/>
    <w:rsid w:val="0071638C"/>
    <w:rsid w:val="007201C9"/>
    <w:rsid w:val="00721E01"/>
    <w:rsid w:val="00723277"/>
    <w:rsid w:val="0072466F"/>
    <w:rsid w:val="0072488D"/>
    <w:rsid w:val="0072503E"/>
    <w:rsid w:val="007251E3"/>
    <w:rsid w:val="007255A6"/>
    <w:rsid w:val="00730802"/>
    <w:rsid w:val="00730E89"/>
    <w:rsid w:val="00733E8D"/>
    <w:rsid w:val="0073406C"/>
    <w:rsid w:val="007340A4"/>
    <w:rsid w:val="007354D4"/>
    <w:rsid w:val="00742FA7"/>
    <w:rsid w:val="007433A6"/>
    <w:rsid w:val="00744206"/>
    <w:rsid w:val="00745F38"/>
    <w:rsid w:val="00747249"/>
    <w:rsid w:val="0074734F"/>
    <w:rsid w:val="00752C8B"/>
    <w:rsid w:val="007532F3"/>
    <w:rsid w:val="007561BC"/>
    <w:rsid w:val="00757363"/>
    <w:rsid w:val="00760CD6"/>
    <w:rsid w:val="00762883"/>
    <w:rsid w:val="007702CA"/>
    <w:rsid w:val="00770A5B"/>
    <w:rsid w:val="00770C98"/>
    <w:rsid w:val="007734F0"/>
    <w:rsid w:val="007737FD"/>
    <w:rsid w:val="00773F6F"/>
    <w:rsid w:val="007809BD"/>
    <w:rsid w:val="00781932"/>
    <w:rsid w:val="00784858"/>
    <w:rsid w:val="00785022"/>
    <w:rsid w:val="007867C2"/>
    <w:rsid w:val="007926B4"/>
    <w:rsid w:val="00792B3F"/>
    <w:rsid w:val="00792DFD"/>
    <w:rsid w:val="007941C0"/>
    <w:rsid w:val="00794A76"/>
    <w:rsid w:val="007961C5"/>
    <w:rsid w:val="007A0E45"/>
    <w:rsid w:val="007A2A07"/>
    <w:rsid w:val="007A2C82"/>
    <w:rsid w:val="007A3BB6"/>
    <w:rsid w:val="007A3E08"/>
    <w:rsid w:val="007A61DB"/>
    <w:rsid w:val="007B0D29"/>
    <w:rsid w:val="007B216C"/>
    <w:rsid w:val="007B2AC5"/>
    <w:rsid w:val="007B3FDE"/>
    <w:rsid w:val="007B7F0B"/>
    <w:rsid w:val="007C055E"/>
    <w:rsid w:val="007C1B3E"/>
    <w:rsid w:val="007C240D"/>
    <w:rsid w:val="007C33EA"/>
    <w:rsid w:val="007C66AD"/>
    <w:rsid w:val="007C7A87"/>
    <w:rsid w:val="007C7D34"/>
    <w:rsid w:val="007D00F1"/>
    <w:rsid w:val="007D1A66"/>
    <w:rsid w:val="007D249F"/>
    <w:rsid w:val="007D2BBA"/>
    <w:rsid w:val="007D3144"/>
    <w:rsid w:val="007D3959"/>
    <w:rsid w:val="007D3CE8"/>
    <w:rsid w:val="007D4AC6"/>
    <w:rsid w:val="007D5659"/>
    <w:rsid w:val="007D56AB"/>
    <w:rsid w:val="007D68FB"/>
    <w:rsid w:val="007D7BF1"/>
    <w:rsid w:val="007E01F6"/>
    <w:rsid w:val="007E2070"/>
    <w:rsid w:val="007E39F7"/>
    <w:rsid w:val="007E44D2"/>
    <w:rsid w:val="007E4525"/>
    <w:rsid w:val="007E4A0F"/>
    <w:rsid w:val="007E622B"/>
    <w:rsid w:val="007E64C7"/>
    <w:rsid w:val="007F51DD"/>
    <w:rsid w:val="007F56BF"/>
    <w:rsid w:val="008027FE"/>
    <w:rsid w:val="00803CFD"/>
    <w:rsid w:val="00805E96"/>
    <w:rsid w:val="00806A61"/>
    <w:rsid w:val="00810A6E"/>
    <w:rsid w:val="00810ED4"/>
    <w:rsid w:val="00811115"/>
    <w:rsid w:val="008123AD"/>
    <w:rsid w:val="008125FC"/>
    <w:rsid w:val="00814971"/>
    <w:rsid w:val="00816ED1"/>
    <w:rsid w:val="008177B3"/>
    <w:rsid w:val="00817E34"/>
    <w:rsid w:val="00821177"/>
    <w:rsid w:val="0082125F"/>
    <w:rsid w:val="00821300"/>
    <w:rsid w:val="008216B2"/>
    <w:rsid w:val="008217D7"/>
    <w:rsid w:val="00822762"/>
    <w:rsid w:val="008228AF"/>
    <w:rsid w:val="0082290E"/>
    <w:rsid w:val="00826175"/>
    <w:rsid w:val="00827860"/>
    <w:rsid w:val="00827B1D"/>
    <w:rsid w:val="00830AD0"/>
    <w:rsid w:val="008341FF"/>
    <w:rsid w:val="00835187"/>
    <w:rsid w:val="00837C40"/>
    <w:rsid w:val="008401D2"/>
    <w:rsid w:val="00840E3F"/>
    <w:rsid w:val="0084122A"/>
    <w:rsid w:val="00841511"/>
    <w:rsid w:val="00841D99"/>
    <w:rsid w:val="00841F23"/>
    <w:rsid w:val="00842095"/>
    <w:rsid w:val="00843DB8"/>
    <w:rsid w:val="0084424C"/>
    <w:rsid w:val="00844310"/>
    <w:rsid w:val="00845347"/>
    <w:rsid w:val="00845451"/>
    <w:rsid w:val="00845672"/>
    <w:rsid w:val="00845C8E"/>
    <w:rsid w:val="00847CDB"/>
    <w:rsid w:val="00852448"/>
    <w:rsid w:val="008524E6"/>
    <w:rsid w:val="008536E6"/>
    <w:rsid w:val="00854B15"/>
    <w:rsid w:val="00854BD9"/>
    <w:rsid w:val="00855846"/>
    <w:rsid w:val="008563D9"/>
    <w:rsid w:val="00861170"/>
    <w:rsid w:val="00862898"/>
    <w:rsid w:val="008657FE"/>
    <w:rsid w:val="00865D1F"/>
    <w:rsid w:val="0086719B"/>
    <w:rsid w:val="00867332"/>
    <w:rsid w:val="00870A20"/>
    <w:rsid w:val="00874ABF"/>
    <w:rsid w:val="00874D19"/>
    <w:rsid w:val="00874EB1"/>
    <w:rsid w:val="0087694C"/>
    <w:rsid w:val="00880332"/>
    <w:rsid w:val="0088140C"/>
    <w:rsid w:val="008818D4"/>
    <w:rsid w:val="008826E9"/>
    <w:rsid w:val="00883039"/>
    <w:rsid w:val="0088577F"/>
    <w:rsid w:val="008863AC"/>
    <w:rsid w:val="00886575"/>
    <w:rsid w:val="00887048"/>
    <w:rsid w:val="00887056"/>
    <w:rsid w:val="00887A5A"/>
    <w:rsid w:val="00891999"/>
    <w:rsid w:val="00891B90"/>
    <w:rsid w:val="00892E04"/>
    <w:rsid w:val="00892EE5"/>
    <w:rsid w:val="00892F75"/>
    <w:rsid w:val="00895328"/>
    <w:rsid w:val="008961EE"/>
    <w:rsid w:val="008A1FB8"/>
    <w:rsid w:val="008A2072"/>
    <w:rsid w:val="008A4EE7"/>
    <w:rsid w:val="008A5387"/>
    <w:rsid w:val="008A68BA"/>
    <w:rsid w:val="008A696B"/>
    <w:rsid w:val="008B1728"/>
    <w:rsid w:val="008B199A"/>
    <w:rsid w:val="008B3D5E"/>
    <w:rsid w:val="008B3F46"/>
    <w:rsid w:val="008B5E9D"/>
    <w:rsid w:val="008C0573"/>
    <w:rsid w:val="008C113B"/>
    <w:rsid w:val="008C5066"/>
    <w:rsid w:val="008C718A"/>
    <w:rsid w:val="008C771E"/>
    <w:rsid w:val="008C77E4"/>
    <w:rsid w:val="008C79DD"/>
    <w:rsid w:val="008D0D15"/>
    <w:rsid w:val="008D11B0"/>
    <w:rsid w:val="008D1213"/>
    <w:rsid w:val="008D1331"/>
    <w:rsid w:val="008D1535"/>
    <w:rsid w:val="008D177F"/>
    <w:rsid w:val="008D1B8D"/>
    <w:rsid w:val="008D22BC"/>
    <w:rsid w:val="008D45B8"/>
    <w:rsid w:val="008D6714"/>
    <w:rsid w:val="008E0145"/>
    <w:rsid w:val="008E161B"/>
    <w:rsid w:val="008E21B5"/>
    <w:rsid w:val="008E3E2A"/>
    <w:rsid w:val="008E500C"/>
    <w:rsid w:val="008E53B4"/>
    <w:rsid w:val="008E5C73"/>
    <w:rsid w:val="008E5E6A"/>
    <w:rsid w:val="008E6EB9"/>
    <w:rsid w:val="008F061C"/>
    <w:rsid w:val="008F0FAF"/>
    <w:rsid w:val="008F1086"/>
    <w:rsid w:val="008F1B14"/>
    <w:rsid w:val="008F3E71"/>
    <w:rsid w:val="008F4593"/>
    <w:rsid w:val="008F52B4"/>
    <w:rsid w:val="008F593B"/>
    <w:rsid w:val="008F5EC9"/>
    <w:rsid w:val="008F6D4F"/>
    <w:rsid w:val="008F7705"/>
    <w:rsid w:val="008F7F33"/>
    <w:rsid w:val="00901825"/>
    <w:rsid w:val="00902995"/>
    <w:rsid w:val="00903791"/>
    <w:rsid w:val="00903939"/>
    <w:rsid w:val="00903A72"/>
    <w:rsid w:val="00904BAD"/>
    <w:rsid w:val="00906D8E"/>
    <w:rsid w:val="009109C2"/>
    <w:rsid w:val="00910A9F"/>
    <w:rsid w:val="009140EE"/>
    <w:rsid w:val="0091528D"/>
    <w:rsid w:val="00915835"/>
    <w:rsid w:val="009162AF"/>
    <w:rsid w:val="00923F19"/>
    <w:rsid w:val="00924DDD"/>
    <w:rsid w:val="0092581F"/>
    <w:rsid w:val="00925BE8"/>
    <w:rsid w:val="00927FF8"/>
    <w:rsid w:val="009322AA"/>
    <w:rsid w:val="009323E4"/>
    <w:rsid w:val="00932583"/>
    <w:rsid w:val="00932834"/>
    <w:rsid w:val="009356FF"/>
    <w:rsid w:val="0093626C"/>
    <w:rsid w:val="00936BDA"/>
    <w:rsid w:val="0094042E"/>
    <w:rsid w:val="0094052B"/>
    <w:rsid w:val="00944328"/>
    <w:rsid w:val="00945FB8"/>
    <w:rsid w:val="00950264"/>
    <w:rsid w:val="00950A20"/>
    <w:rsid w:val="00950EA6"/>
    <w:rsid w:val="00951EE9"/>
    <w:rsid w:val="00955C5E"/>
    <w:rsid w:val="0095671E"/>
    <w:rsid w:val="00956996"/>
    <w:rsid w:val="00956AA2"/>
    <w:rsid w:val="00956D6E"/>
    <w:rsid w:val="00956FA0"/>
    <w:rsid w:val="009577F2"/>
    <w:rsid w:val="009662A3"/>
    <w:rsid w:val="009671FB"/>
    <w:rsid w:val="009703D6"/>
    <w:rsid w:val="009727EE"/>
    <w:rsid w:val="009755A7"/>
    <w:rsid w:val="00976862"/>
    <w:rsid w:val="00982DE5"/>
    <w:rsid w:val="00984498"/>
    <w:rsid w:val="009845A3"/>
    <w:rsid w:val="0098489C"/>
    <w:rsid w:val="009849EE"/>
    <w:rsid w:val="00984FD4"/>
    <w:rsid w:val="00985F6E"/>
    <w:rsid w:val="00990C5F"/>
    <w:rsid w:val="00990D7C"/>
    <w:rsid w:val="00993B4B"/>
    <w:rsid w:val="00994598"/>
    <w:rsid w:val="009961EB"/>
    <w:rsid w:val="00996C80"/>
    <w:rsid w:val="009978CC"/>
    <w:rsid w:val="009A2516"/>
    <w:rsid w:val="009A358C"/>
    <w:rsid w:val="009A3D9F"/>
    <w:rsid w:val="009A5CB7"/>
    <w:rsid w:val="009A64CA"/>
    <w:rsid w:val="009A6BA8"/>
    <w:rsid w:val="009A7921"/>
    <w:rsid w:val="009B1520"/>
    <w:rsid w:val="009B25FB"/>
    <w:rsid w:val="009B38AE"/>
    <w:rsid w:val="009B6A19"/>
    <w:rsid w:val="009B6B72"/>
    <w:rsid w:val="009C0FA6"/>
    <w:rsid w:val="009C14AD"/>
    <w:rsid w:val="009C1B67"/>
    <w:rsid w:val="009C4E8F"/>
    <w:rsid w:val="009C6755"/>
    <w:rsid w:val="009D11EC"/>
    <w:rsid w:val="009D29AF"/>
    <w:rsid w:val="009D480A"/>
    <w:rsid w:val="009D5FD6"/>
    <w:rsid w:val="009D77F5"/>
    <w:rsid w:val="009E06C6"/>
    <w:rsid w:val="009E39F3"/>
    <w:rsid w:val="009E3C0F"/>
    <w:rsid w:val="009E5EDF"/>
    <w:rsid w:val="009E6A05"/>
    <w:rsid w:val="009E7809"/>
    <w:rsid w:val="009E7A3B"/>
    <w:rsid w:val="009F3123"/>
    <w:rsid w:val="009F33E8"/>
    <w:rsid w:val="009F5A95"/>
    <w:rsid w:val="00A0179F"/>
    <w:rsid w:val="00A020E0"/>
    <w:rsid w:val="00A02CB5"/>
    <w:rsid w:val="00A05BC8"/>
    <w:rsid w:val="00A05F50"/>
    <w:rsid w:val="00A068C3"/>
    <w:rsid w:val="00A06B84"/>
    <w:rsid w:val="00A070E2"/>
    <w:rsid w:val="00A10ED0"/>
    <w:rsid w:val="00A11E96"/>
    <w:rsid w:val="00A11F0E"/>
    <w:rsid w:val="00A12918"/>
    <w:rsid w:val="00A14D3F"/>
    <w:rsid w:val="00A14EE4"/>
    <w:rsid w:val="00A150BC"/>
    <w:rsid w:val="00A156A1"/>
    <w:rsid w:val="00A20BED"/>
    <w:rsid w:val="00A2240A"/>
    <w:rsid w:val="00A23814"/>
    <w:rsid w:val="00A238F1"/>
    <w:rsid w:val="00A240DA"/>
    <w:rsid w:val="00A26F1B"/>
    <w:rsid w:val="00A26F89"/>
    <w:rsid w:val="00A2704F"/>
    <w:rsid w:val="00A31103"/>
    <w:rsid w:val="00A320B3"/>
    <w:rsid w:val="00A32587"/>
    <w:rsid w:val="00A36041"/>
    <w:rsid w:val="00A36BED"/>
    <w:rsid w:val="00A37BD5"/>
    <w:rsid w:val="00A44829"/>
    <w:rsid w:val="00A4612E"/>
    <w:rsid w:val="00A47D79"/>
    <w:rsid w:val="00A515AF"/>
    <w:rsid w:val="00A53809"/>
    <w:rsid w:val="00A63B20"/>
    <w:rsid w:val="00A64662"/>
    <w:rsid w:val="00A70B2E"/>
    <w:rsid w:val="00A70F12"/>
    <w:rsid w:val="00A71521"/>
    <w:rsid w:val="00A73677"/>
    <w:rsid w:val="00A75E74"/>
    <w:rsid w:val="00A77048"/>
    <w:rsid w:val="00A8186F"/>
    <w:rsid w:val="00A81EE2"/>
    <w:rsid w:val="00A82CE1"/>
    <w:rsid w:val="00A852DF"/>
    <w:rsid w:val="00A85637"/>
    <w:rsid w:val="00A863A6"/>
    <w:rsid w:val="00A86679"/>
    <w:rsid w:val="00A86C2D"/>
    <w:rsid w:val="00A876E0"/>
    <w:rsid w:val="00A9072D"/>
    <w:rsid w:val="00A90798"/>
    <w:rsid w:val="00A90F4F"/>
    <w:rsid w:val="00A920C1"/>
    <w:rsid w:val="00A9351A"/>
    <w:rsid w:val="00A93AA3"/>
    <w:rsid w:val="00A93B42"/>
    <w:rsid w:val="00A96E97"/>
    <w:rsid w:val="00A97012"/>
    <w:rsid w:val="00AA1AA2"/>
    <w:rsid w:val="00AA380F"/>
    <w:rsid w:val="00AA490D"/>
    <w:rsid w:val="00AA67A9"/>
    <w:rsid w:val="00AA778D"/>
    <w:rsid w:val="00AB0152"/>
    <w:rsid w:val="00AB0D31"/>
    <w:rsid w:val="00AB2613"/>
    <w:rsid w:val="00AB37AA"/>
    <w:rsid w:val="00AB4EF1"/>
    <w:rsid w:val="00AB5442"/>
    <w:rsid w:val="00AB72CF"/>
    <w:rsid w:val="00AB78A2"/>
    <w:rsid w:val="00AC235C"/>
    <w:rsid w:val="00AC41A5"/>
    <w:rsid w:val="00AC5374"/>
    <w:rsid w:val="00AC53AB"/>
    <w:rsid w:val="00AC6118"/>
    <w:rsid w:val="00AD2C9B"/>
    <w:rsid w:val="00AE042D"/>
    <w:rsid w:val="00AE04EF"/>
    <w:rsid w:val="00AE1D42"/>
    <w:rsid w:val="00AE4EBB"/>
    <w:rsid w:val="00AE63AF"/>
    <w:rsid w:val="00AE72AA"/>
    <w:rsid w:val="00AE740A"/>
    <w:rsid w:val="00AE7BB2"/>
    <w:rsid w:val="00AF00F2"/>
    <w:rsid w:val="00AF0278"/>
    <w:rsid w:val="00AF05B6"/>
    <w:rsid w:val="00AF192D"/>
    <w:rsid w:val="00AF33D9"/>
    <w:rsid w:val="00AF7B9C"/>
    <w:rsid w:val="00B011AC"/>
    <w:rsid w:val="00B06967"/>
    <w:rsid w:val="00B07B38"/>
    <w:rsid w:val="00B10B1A"/>
    <w:rsid w:val="00B10B85"/>
    <w:rsid w:val="00B11308"/>
    <w:rsid w:val="00B130E9"/>
    <w:rsid w:val="00B134CB"/>
    <w:rsid w:val="00B20380"/>
    <w:rsid w:val="00B20625"/>
    <w:rsid w:val="00B20910"/>
    <w:rsid w:val="00B2216F"/>
    <w:rsid w:val="00B232DF"/>
    <w:rsid w:val="00B243B7"/>
    <w:rsid w:val="00B250AA"/>
    <w:rsid w:val="00B267B5"/>
    <w:rsid w:val="00B2BCDA"/>
    <w:rsid w:val="00B30BAC"/>
    <w:rsid w:val="00B32997"/>
    <w:rsid w:val="00B32B58"/>
    <w:rsid w:val="00B3324A"/>
    <w:rsid w:val="00B34A1C"/>
    <w:rsid w:val="00B34DE5"/>
    <w:rsid w:val="00B36B59"/>
    <w:rsid w:val="00B407A5"/>
    <w:rsid w:val="00B40ECE"/>
    <w:rsid w:val="00B42969"/>
    <w:rsid w:val="00B430DC"/>
    <w:rsid w:val="00B454B5"/>
    <w:rsid w:val="00B45656"/>
    <w:rsid w:val="00B51487"/>
    <w:rsid w:val="00B519D0"/>
    <w:rsid w:val="00B51BDA"/>
    <w:rsid w:val="00B51EAE"/>
    <w:rsid w:val="00B53687"/>
    <w:rsid w:val="00B536DB"/>
    <w:rsid w:val="00B53C19"/>
    <w:rsid w:val="00B54967"/>
    <w:rsid w:val="00B556DD"/>
    <w:rsid w:val="00B571DF"/>
    <w:rsid w:val="00B57321"/>
    <w:rsid w:val="00B61D1C"/>
    <w:rsid w:val="00B6490F"/>
    <w:rsid w:val="00B64C0E"/>
    <w:rsid w:val="00B67762"/>
    <w:rsid w:val="00B73489"/>
    <w:rsid w:val="00B740C7"/>
    <w:rsid w:val="00B741E5"/>
    <w:rsid w:val="00B758D3"/>
    <w:rsid w:val="00B7729D"/>
    <w:rsid w:val="00B77747"/>
    <w:rsid w:val="00B80157"/>
    <w:rsid w:val="00B80F0B"/>
    <w:rsid w:val="00B830C0"/>
    <w:rsid w:val="00B831F2"/>
    <w:rsid w:val="00B835C0"/>
    <w:rsid w:val="00B84612"/>
    <w:rsid w:val="00B84E7E"/>
    <w:rsid w:val="00B85261"/>
    <w:rsid w:val="00B856B4"/>
    <w:rsid w:val="00B8660D"/>
    <w:rsid w:val="00B867A7"/>
    <w:rsid w:val="00B87616"/>
    <w:rsid w:val="00B905E1"/>
    <w:rsid w:val="00B91A0B"/>
    <w:rsid w:val="00B930D9"/>
    <w:rsid w:val="00B954B9"/>
    <w:rsid w:val="00B95D2A"/>
    <w:rsid w:val="00B96776"/>
    <w:rsid w:val="00BA0774"/>
    <w:rsid w:val="00BA10D5"/>
    <w:rsid w:val="00BA2C15"/>
    <w:rsid w:val="00BA35DB"/>
    <w:rsid w:val="00BA3EA0"/>
    <w:rsid w:val="00BA5243"/>
    <w:rsid w:val="00BB0ED4"/>
    <w:rsid w:val="00BB179E"/>
    <w:rsid w:val="00BB4052"/>
    <w:rsid w:val="00BB5125"/>
    <w:rsid w:val="00BB5AD9"/>
    <w:rsid w:val="00BB5C1E"/>
    <w:rsid w:val="00BB737A"/>
    <w:rsid w:val="00BC0775"/>
    <w:rsid w:val="00BC0D9D"/>
    <w:rsid w:val="00BC1C21"/>
    <w:rsid w:val="00BC32E1"/>
    <w:rsid w:val="00BC347F"/>
    <w:rsid w:val="00BC3AF9"/>
    <w:rsid w:val="00BC7139"/>
    <w:rsid w:val="00BD0351"/>
    <w:rsid w:val="00BD0548"/>
    <w:rsid w:val="00BD0847"/>
    <w:rsid w:val="00BD17EA"/>
    <w:rsid w:val="00BD2458"/>
    <w:rsid w:val="00BD41B1"/>
    <w:rsid w:val="00BD42CF"/>
    <w:rsid w:val="00BD4B5C"/>
    <w:rsid w:val="00BD52A9"/>
    <w:rsid w:val="00BD5662"/>
    <w:rsid w:val="00BD5752"/>
    <w:rsid w:val="00BD6608"/>
    <w:rsid w:val="00BD6A66"/>
    <w:rsid w:val="00BD6D9E"/>
    <w:rsid w:val="00BE0B7A"/>
    <w:rsid w:val="00BE0B8D"/>
    <w:rsid w:val="00BE1483"/>
    <w:rsid w:val="00BE27AA"/>
    <w:rsid w:val="00BE4AF2"/>
    <w:rsid w:val="00BE7A51"/>
    <w:rsid w:val="00BE7B27"/>
    <w:rsid w:val="00BF0C18"/>
    <w:rsid w:val="00BF0C54"/>
    <w:rsid w:val="00BF0E50"/>
    <w:rsid w:val="00BF168F"/>
    <w:rsid w:val="00BF2344"/>
    <w:rsid w:val="00BF24D4"/>
    <w:rsid w:val="00BF3DEF"/>
    <w:rsid w:val="00BF56CB"/>
    <w:rsid w:val="00BF6231"/>
    <w:rsid w:val="00BF66E3"/>
    <w:rsid w:val="00BF78D7"/>
    <w:rsid w:val="00C00A3A"/>
    <w:rsid w:val="00C02797"/>
    <w:rsid w:val="00C03B36"/>
    <w:rsid w:val="00C0710F"/>
    <w:rsid w:val="00C1093A"/>
    <w:rsid w:val="00C10961"/>
    <w:rsid w:val="00C11196"/>
    <w:rsid w:val="00C113B1"/>
    <w:rsid w:val="00C11BFA"/>
    <w:rsid w:val="00C126DB"/>
    <w:rsid w:val="00C13FC8"/>
    <w:rsid w:val="00C14438"/>
    <w:rsid w:val="00C155F8"/>
    <w:rsid w:val="00C16875"/>
    <w:rsid w:val="00C20833"/>
    <w:rsid w:val="00C20DEF"/>
    <w:rsid w:val="00C21373"/>
    <w:rsid w:val="00C21A64"/>
    <w:rsid w:val="00C24BD6"/>
    <w:rsid w:val="00C27E9E"/>
    <w:rsid w:val="00C3085F"/>
    <w:rsid w:val="00C30D13"/>
    <w:rsid w:val="00C33538"/>
    <w:rsid w:val="00C353FF"/>
    <w:rsid w:val="00C355A5"/>
    <w:rsid w:val="00C40085"/>
    <w:rsid w:val="00C4098F"/>
    <w:rsid w:val="00C42E64"/>
    <w:rsid w:val="00C43036"/>
    <w:rsid w:val="00C4658E"/>
    <w:rsid w:val="00C46747"/>
    <w:rsid w:val="00C509CE"/>
    <w:rsid w:val="00C54C27"/>
    <w:rsid w:val="00C55258"/>
    <w:rsid w:val="00C558F9"/>
    <w:rsid w:val="00C56389"/>
    <w:rsid w:val="00C57284"/>
    <w:rsid w:val="00C579F9"/>
    <w:rsid w:val="00C6063E"/>
    <w:rsid w:val="00C61EB1"/>
    <w:rsid w:val="00C6206A"/>
    <w:rsid w:val="00C626B0"/>
    <w:rsid w:val="00C646D5"/>
    <w:rsid w:val="00C65747"/>
    <w:rsid w:val="00C66D81"/>
    <w:rsid w:val="00C66DEC"/>
    <w:rsid w:val="00C67E41"/>
    <w:rsid w:val="00C701FD"/>
    <w:rsid w:val="00C7238B"/>
    <w:rsid w:val="00C752FD"/>
    <w:rsid w:val="00C7696D"/>
    <w:rsid w:val="00C7723E"/>
    <w:rsid w:val="00C8088E"/>
    <w:rsid w:val="00C81BED"/>
    <w:rsid w:val="00C81C5F"/>
    <w:rsid w:val="00C8385D"/>
    <w:rsid w:val="00C83F86"/>
    <w:rsid w:val="00C83FFB"/>
    <w:rsid w:val="00C84038"/>
    <w:rsid w:val="00C85877"/>
    <w:rsid w:val="00C868ED"/>
    <w:rsid w:val="00C86CFF"/>
    <w:rsid w:val="00C86F2E"/>
    <w:rsid w:val="00C90906"/>
    <w:rsid w:val="00C916A3"/>
    <w:rsid w:val="00C933D3"/>
    <w:rsid w:val="00C94E13"/>
    <w:rsid w:val="00C9712F"/>
    <w:rsid w:val="00C97353"/>
    <w:rsid w:val="00C975DE"/>
    <w:rsid w:val="00C97D22"/>
    <w:rsid w:val="00CA13BF"/>
    <w:rsid w:val="00CA1A8A"/>
    <w:rsid w:val="00CA4EE1"/>
    <w:rsid w:val="00CA63B1"/>
    <w:rsid w:val="00CA7CE4"/>
    <w:rsid w:val="00CA7F28"/>
    <w:rsid w:val="00CB046D"/>
    <w:rsid w:val="00CB0515"/>
    <w:rsid w:val="00CB26E5"/>
    <w:rsid w:val="00CB3D79"/>
    <w:rsid w:val="00CB63AE"/>
    <w:rsid w:val="00CB7411"/>
    <w:rsid w:val="00CC03CE"/>
    <w:rsid w:val="00CC1701"/>
    <w:rsid w:val="00CC201D"/>
    <w:rsid w:val="00CC4F5F"/>
    <w:rsid w:val="00CC5F1C"/>
    <w:rsid w:val="00CC6971"/>
    <w:rsid w:val="00CD0A8F"/>
    <w:rsid w:val="00CD661F"/>
    <w:rsid w:val="00CD6F8C"/>
    <w:rsid w:val="00CD6FA9"/>
    <w:rsid w:val="00CE0CA9"/>
    <w:rsid w:val="00CE0EC8"/>
    <w:rsid w:val="00CE17B9"/>
    <w:rsid w:val="00CE45B7"/>
    <w:rsid w:val="00CE709C"/>
    <w:rsid w:val="00CF0C66"/>
    <w:rsid w:val="00CF0DD6"/>
    <w:rsid w:val="00CF13CC"/>
    <w:rsid w:val="00CF223A"/>
    <w:rsid w:val="00CF23FF"/>
    <w:rsid w:val="00CF2FA0"/>
    <w:rsid w:val="00CF6B11"/>
    <w:rsid w:val="00CF7375"/>
    <w:rsid w:val="00D019E5"/>
    <w:rsid w:val="00D01A94"/>
    <w:rsid w:val="00D04132"/>
    <w:rsid w:val="00D06F10"/>
    <w:rsid w:val="00D07E84"/>
    <w:rsid w:val="00D10F49"/>
    <w:rsid w:val="00D110AC"/>
    <w:rsid w:val="00D1148B"/>
    <w:rsid w:val="00D15D04"/>
    <w:rsid w:val="00D1652B"/>
    <w:rsid w:val="00D16F80"/>
    <w:rsid w:val="00D21601"/>
    <w:rsid w:val="00D224C4"/>
    <w:rsid w:val="00D225CF"/>
    <w:rsid w:val="00D22C56"/>
    <w:rsid w:val="00D23C1C"/>
    <w:rsid w:val="00D23CB8"/>
    <w:rsid w:val="00D2598B"/>
    <w:rsid w:val="00D300B2"/>
    <w:rsid w:val="00D303EA"/>
    <w:rsid w:val="00D435DF"/>
    <w:rsid w:val="00D44371"/>
    <w:rsid w:val="00D45142"/>
    <w:rsid w:val="00D46F88"/>
    <w:rsid w:val="00D51AB5"/>
    <w:rsid w:val="00D5273D"/>
    <w:rsid w:val="00D55A3E"/>
    <w:rsid w:val="00D610EE"/>
    <w:rsid w:val="00D614E1"/>
    <w:rsid w:val="00D62A59"/>
    <w:rsid w:val="00D634D4"/>
    <w:rsid w:val="00D64C28"/>
    <w:rsid w:val="00D7038E"/>
    <w:rsid w:val="00D71C29"/>
    <w:rsid w:val="00D72733"/>
    <w:rsid w:val="00D72C59"/>
    <w:rsid w:val="00D72C68"/>
    <w:rsid w:val="00D73107"/>
    <w:rsid w:val="00D7772F"/>
    <w:rsid w:val="00D77FE0"/>
    <w:rsid w:val="00D8017C"/>
    <w:rsid w:val="00D81503"/>
    <w:rsid w:val="00D82BF4"/>
    <w:rsid w:val="00D83B8A"/>
    <w:rsid w:val="00D84F42"/>
    <w:rsid w:val="00D90C8A"/>
    <w:rsid w:val="00D91331"/>
    <w:rsid w:val="00D916E3"/>
    <w:rsid w:val="00D93DFD"/>
    <w:rsid w:val="00D93F3A"/>
    <w:rsid w:val="00D96896"/>
    <w:rsid w:val="00DA14C6"/>
    <w:rsid w:val="00DA244A"/>
    <w:rsid w:val="00DA419B"/>
    <w:rsid w:val="00DA4946"/>
    <w:rsid w:val="00DA6601"/>
    <w:rsid w:val="00DA78A5"/>
    <w:rsid w:val="00DB292F"/>
    <w:rsid w:val="00DB3565"/>
    <w:rsid w:val="00DB407C"/>
    <w:rsid w:val="00DB4AF6"/>
    <w:rsid w:val="00DB54E8"/>
    <w:rsid w:val="00DB63C1"/>
    <w:rsid w:val="00DC037A"/>
    <w:rsid w:val="00DC1048"/>
    <w:rsid w:val="00DC1734"/>
    <w:rsid w:val="00DC2C72"/>
    <w:rsid w:val="00DC3971"/>
    <w:rsid w:val="00DC6DD4"/>
    <w:rsid w:val="00DC79B4"/>
    <w:rsid w:val="00DD047E"/>
    <w:rsid w:val="00DD1501"/>
    <w:rsid w:val="00DD4C13"/>
    <w:rsid w:val="00DD6C71"/>
    <w:rsid w:val="00DD6F75"/>
    <w:rsid w:val="00DD7FC2"/>
    <w:rsid w:val="00DE2109"/>
    <w:rsid w:val="00DE3386"/>
    <w:rsid w:val="00DE34A1"/>
    <w:rsid w:val="00DE56E1"/>
    <w:rsid w:val="00DE71E6"/>
    <w:rsid w:val="00DE7365"/>
    <w:rsid w:val="00DE7C87"/>
    <w:rsid w:val="00DF0E5F"/>
    <w:rsid w:val="00DF1731"/>
    <w:rsid w:val="00DF1A37"/>
    <w:rsid w:val="00DF1FBE"/>
    <w:rsid w:val="00DF276C"/>
    <w:rsid w:val="00DF4388"/>
    <w:rsid w:val="00DF4588"/>
    <w:rsid w:val="00DF60A1"/>
    <w:rsid w:val="00DF62D0"/>
    <w:rsid w:val="00DF6E99"/>
    <w:rsid w:val="00E01480"/>
    <w:rsid w:val="00E03839"/>
    <w:rsid w:val="00E03B6A"/>
    <w:rsid w:val="00E10E56"/>
    <w:rsid w:val="00E13950"/>
    <w:rsid w:val="00E1543E"/>
    <w:rsid w:val="00E1550C"/>
    <w:rsid w:val="00E16683"/>
    <w:rsid w:val="00E16826"/>
    <w:rsid w:val="00E17515"/>
    <w:rsid w:val="00E17AE9"/>
    <w:rsid w:val="00E20748"/>
    <w:rsid w:val="00E219D5"/>
    <w:rsid w:val="00E22130"/>
    <w:rsid w:val="00E22DE1"/>
    <w:rsid w:val="00E24E12"/>
    <w:rsid w:val="00E25E7E"/>
    <w:rsid w:val="00E260AE"/>
    <w:rsid w:val="00E264F2"/>
    <w:rsid w:val="00E2681A"/>
    <w:rsid w:val="00E277F4"/>
    <w:rsid w:val="00E30C8F"/>
    <w:rsid w:val="00E33A63"/>
    <w:rsid w:val="00E346DE"/>
    <w:rsid w:val="00E355AC"/>
    <w:rsid w:val="00E35E1F"/>
    <w:rsid w:val="00E405EB"/>
    <w:rsid w:val="00E40F45"/>
    <w:rsid w:val="00E4110F"/>
    <w:rsid w:val="00E416CB"/>
    <w:rsid w:val="00E41E36"/>
    <w:rsid w:val="00E43A77"/>
    <w:rsid w:val="00E44F73"/>
    <w:rsid w:val="00E46306"/>
    <w:rsid w:val="00E46954"/>
    <w:rsid w:val="00E46FB5"/>
    <w:rsid w:val="00E475A5"/>
    <w:rsid w:val="00E51B5F"/>
    <w:rsid w:val="00E53EFD"/>
    <w:rsid w:val="00E562FD"/>
    <w:rsid w:val="00E56E11"/>
    <w:rsid w:val="00E56E68"/>
    <w:rsid w:val="00E57C19"/>
    <w:rsid w:val="00E57C70"/>
    <w:rsid w:val="00E6021F"/>
    <w:rsid w:val="00E6102F"/>
    <w:rsid w:val="00E61446"/>
    <w:rsid w:val="00E619D1"/>
    <w:rsid w:val="00E619F9"/>
    <w:rsid w:val="00E625AE"/>
    <w:rsid w:val="00E62EA5"/>
    <w:rsid w:val="00E63E6B"/>
    <w:rsid w:val="00E649EF"/>
    <w:rsid w:val="00E65A6B"/>
    <w:rsid w:val="00E65AE1"/>
    <w:rsid w:val="00E672CC"/>
    <w:rsid w:val="00E70D36"/>
    <w:rsid w:val="00E72304"/>
    <w:rsid w:val="00E72EDB"/>
    <w:rsid w:val="00E73A8B"/>
    <w:rsid w:val="00E75A7B"/>
    <w:rsid w:val="00E76482"/>
    <w:rsid w:val="00E800DF"/>
    <w:rsid w:val="00E812F7"/>
    <w:rsid w:val="00E822F3"/>
    <w:rsid w:val="00E82DB8"/>
    <w:rsid w:val="00E83BB4"/>
    <w:rsid w:val="00E87385"/>
    <w:rsid w:val="00E875E3"/>
    <w:rsid w:val="00E9060C"/>
    <w:rsid w:val="00E934EE"/>
    <w:rsid w:val="00E936D4"/>
    <w:rsid w:val="00E97FF6"/>
    <w:rsid w:val="00EA1928"/>
    <w:rsid w:val="00EA2AA1"/>
    <w:rsid w:val="00EA3EFB"/>
    <w:rsid w:val="00EA3F14"/>
    <w:rsid w:val="00EA4A1C"/>
    <w:rsid w:val="00EA52ED"/>
    <w:rsid w:val="00EA56D0"/>
    <w:rsid w:val="00EA57CB"/>
    <w:rsid w:val="00EA5A6F"/>
    <w:rsid w:val="00EA7362"/>
    <w:rsid w:val="00EB4099"/>
    <w:rsid w:val="00EB7CD8"/>
    <w:rsid w:val="00EC0304"/>
    <w:rsid w:val="00EC0A1E"/>
    <w:rsid w:val="00EC0B2B"/>
    <w:rsid w:val="00EC0F93"/>
    <w:rsid w:val="00EC1227"/>
    <w:rsid w:val="00EC20C2"/>
    <w:rsid w:val="00EC2A28"/>
    <w:rsid w:val="00EC461E"/>
    <w:rsid w:val="00EC6871"/>
    <w:rsid w:val="00ED098B"/>
    <w:rsid w:val="00ED0E03"/>
    <w:rsid w:val="00ED21C6"/>
    <w:rsid w:val="00ED5495"/>
    <w:rsid w:val="00EE037E"/>
    <w:rsid w:val="00EE2248"/>
    <w:rsid w:val="00EE3560"/>
    <w:rsid w:val="00EE4C42"/>
    <w:rsid w:val="00EE5E37"/>
    <w:rsid w:val="00EF0A7E"/>
    <w:rsid w:val="00EF0B19"/>
    <w:rsid w:val="00EF24DB"/>
    <w:rsid w:val="00EF2944"/>
    <w:rsid w:val="00EF3370"/>
    <w:rsid w:val="00EF3FF6"/>
    <w:rsid w:val="00EF4A1A"/>
    <w:rsid w:val="00EF4F7C"/>
    <w:rsid w:val="00EF5085"/>
    <w:rsid w:val="00EF6433"/>
    <w:rsid w:val="00EF688C"/>
    <w:rsid w:val="00EF6EA2"/>
    <w:rsid w:val="00EF7431"/>
    <w:rsid w:val="00EF743A"/>
    <w:rsid w:val="00EF76D4"/>
    <w:rsid w:val="00EF7ABA"/>
    <w:rsid w:val="00F000B2"/>
    <w:rsid w:val="00F00395"/>
    <w:rsid w:val="00F00BDB"/>
    <w:rsid w:val="00F026F9"/>
    <w:rsid w:val="00F03510"/>
    <w:rsid w:val="00F04DB3"/>
    <w:rsid w:val="00F05BC8"/>
    <w:rsid w:val="00F07B9C"/>
    <w:rsid w:val="00F119F2"/>
    <w:rsid w:val="00F12628"/>
    <w:rsid w:val="00F1271D"/>
    <w:rsid w:val="00F131F8"/>
    <w:rsid w:val="00F132BC"/>
    <w:rsid w:val="00F13705"/>
    <w:rsid w:val="00F13A1A"/>
    <w:rsid w:val="00F13F30"/>
    <w:rsid w:val="00F16888"/>
    <w:rsid w:val="00F211BC"/>
    <w:rsid w:val="00F21482"/>
    <w:rsid w:val="00F22FF1"/>
    <w:rsid w:val="00F242EE"/>
    <w:rsid w:val="00F252FC"/>
    <w:rsid w:val="00F25814"/>
    <w:rsid w:val="00F26D48"/>
    <w:rsid w:val="00F3024B"/>
    <w:rsid w:val="00F329B0"/>
    <w:rsid w:val="00F330F9"/>
    <w:rsid w:val="00F36B16"/>
    <w:rsid w:val="00F37AE1"/>
    <w:rsid w:val="00F37D2F"/>
    <w:rsid w:val="00F40FEC"/>
    <w:rsid w:val="00F41CE6"/>
    <w:rsid w:val="00F421B8"/>
    <w:rsid w:val="00F42757"/>
    <w:rsid w:val="00F448C1"/>
    <w:rsid w:val="00F4498E"/>
    <w:rsid w:val="00F46C62"/>
    <w:rsid w:val="00F46E90"/>
    <w:rsid w:val="00F47465"/>
    <w:rsid w:val="00F47DEC"/>
    <w:rsid w:val="00F536F7"/>
    <w:rsid w:val="00F54E9C"/>
    <w:rsid w:val="00F57B64"/>
    <w:rsid w:val="00F60209"/>
    <w:rsid w:val="00F60506"/>
    <w:rsid w:val="00F6107C"/>
    <w:rsid w:val="00F61A8E"/>
    <w:rsid w:val="00F61F13"/>
    <w:rsid w:val="00F63F6C"/>
    <w:rsid w:val="00F64300"/>
    <w:rsid w:val="00F647DC"/>
    <w:rsid w:val="00F64FB2"/>
    <w:rsid w:val="00F65070"/>
    <w:rsid w:val="00F70141"/>
    <w:rsid w:val="00F70DEB"/>
    <w:rsid w:val="00F70E1F"/>
    <w:rsid w:val="00F711C8"/>
    <w:rsid w:val="00F71CAE"/>
    <w:rsid w:val="00F72AC6"/>
    <w:rsid w:val="00F73CEE"/>
    <w:rsid w:val="00F76797"/>
    <w:rsid w:val="00F80FCD"/>
    <w:rsid w:val="00F81B42"/>
    <w:rsid w:val="00F82083"/>
    <w:rsid w:val="00F83760"/>
    <w:rsid w:val="00F841F2"/>
    <w:rsid w:val="00F84D59"/>
    <w:rsid w:val="00F855EB"/>
    <w:rsid w:val="00F869CF"/>
    <w:rsid w:val="00F87CE5"/>
    <w:rsid w:val="00F90591"/>
    <w:rsid w:val="00F906BE"/>
    <w:rsid w:val="00F90DD9"/>
    <w:rsid w:val="00F929F2"/>
    <w:rsid w:val="00F94E4C"/>
    <w:rsid w:val="00F971A9"/>
    <w:rsid w:val="00FA022A"/>
    <w:rsid w:val="00FA07CC"/>
    <w:rsid w:val="00FA0C34"/>
    <w:rsid w:val="00FA19E0"/>
    <w:rsid w:val="00FA1C85"/>
    <w:rsid w:val="00FA368B"/>
    <w:rsid w:val="00FA3E59"/>
    <w:rsid w:val="00FA7331"/>
    <w:rsid w:val="00FB0078"/>
    <w:rsid w:val="00FB0ED1"/>
    <w:rsid w:val="00FB126B"/>
    <w:rsid w:val="00FB2699"/>
    <w:rsid w:val="00FB2819"/>
    <w:rsid w:val="00FB4EE0"/>
    <w:rsid w:val="00FB5740"/>
    <w:rsid w:val="00FB6858"/>
    <w:rsid w:val="00FC12C8"/>
    <w:rsid w:val="00FC12F4"/>
    <w:rsid w:val="00FC1737"/>
    <w:rsid w:val="00FC1F31"/>
    <w:rsid w:val="00FC3B49"/>
    <w:rsid w:val="00FC4AEC"/>
    <w:rsid w:val="00FD0F31"/>
    <w:rsid w:val="00FD0F64"/>
    <w:rsid w:val="00FD1EF7"/>
    <w:rsid w:val="00FD2C38"/>
    <w:rsid w:val="00FD36C9"/>
    <w:rsid w:val="00FD3747"/>
    <w:rsid w:val="00FD5D2D"/>
    <w:rsid w:val="00FE05D6"/>
    <w:rsid w:val="00FE194E"/>
    <w:rsid w:val="00FE1D24"/>
    <w:rsid w:val="00FE257C"/>
    <w:rsid w:val="00FE28D2"/>
    <w:rsid w:val="00FE295C"/>
    <w:rsid w:val="00FE3281"/>
    <w:rsid w:val="00FE56E4"/>
    <w:rsid w:val="00FE6426"/>
    <w:rsid w:val="00FE6E1F"/>
    <w:rsid w:val="00FE6E4A"/>
    <w:rsid w:val="00FF039F"/>
    <w:rsid w:val="00FF061F"/>
    <w:rsid w:val="00FF2AAD"/>
    <w:rsid w:val="00FF4EE0"/>
    <w:rsid w:val="00FF568C"/>
    <w:rsid w:val="00FF6088"/>
    <w:rsid w:val="00FF6207"/>
    <w:rsid w:val="015E9FA5"/>
    <w:rsid w:val="01814CE2"/>
    <w:rsid w:val="019C3FDC"/>
    <w:rsid w:val="01F0D9EA"/>
    <w:rsid w:val="029F153C"/>
    <w:rsid w:val="02F0FFA9"/>
    <w:rsid w:val="030114F7"/>
    <w:rsid w:val="03A64BFF"/>
    <w:rsid w:val="03E212D2"/>
    <w:rsid w:val="03F9E757"/>
    <w:rsid w:val="0431B458"/>
    <w:rsid w:val="048CFC70"/>
    <w:rsid w:val="050CB19B"/>
    <w:rsid w:val="050FA2E0"/>
    <w:rsid w:val="054AFB27"/>
    <w:rsid w:val="0567052A"/>
    <w:rsid w:val="05975288"/>
    <w:rsid w:val="0608EC95"/>
    <w:rsid w:val="061E744B"/>
    <w:rsid w:val="0634D7A8"/>
    <w:rsid w:val="06587846"/>
    <w:rsid w:val="06603142"/>
    <w:rsid w:val="066DD48B"/>
    <w:rsid w:val="068F362F"/>
    <w:rsid w:val="0691C592"/>
    <w:rsid w:val="069315BC"/>
    <w:rsid w:val="06936F6D"/>
    <w:rsid w:val="06A57F5E"/>
    <w:rsid w:val="06A8F53E"/>
    <w:rsid w:val="06ADA46E"/>
    <w:rsid w:val="06F0B8AC"/>
    <w:rsid w:val="073608DB"/>
    <w:rsid w:val="074924C3"/>
    <w:rsid w:val="075057ED"/>
    <w:rsid w:val="0785C0B7"/>
    <w:rsid w:val="07DB7EA6"/>
    <w:rsid w:val="089DC895"/>
    <w:rsid w:val="08A73850"/>
    <w:rsid w:val="08BBB7F0"/>
    <w:rsid w:val="08CDCD91"/>
    <w:rsid w:val="08CFFD94"/>
    <w:rsid w:val="08DA6755"/>
    <w:rsid w:val="08FA754C"/>
    <w:rsid w:val="095933A0"/>
    <w:rsid w:val="09E05F9E"/>
    <w:rsid w:val="0A0A6D94"/>
    <w:rsid w:val="0A7D4483"/>
    <w:rsid w:val="0BAB20A9"/>
    <w:rsid w:val="0BB80358"/>
    <w:rsid w:val="0BD3DA3E"/>
    <w:rsid w:val="0BDC959B"/>
    <w:rsid w:val="0C05838A"/>
    <w:rsid w:val="0C284592"/>
    <w:rsid w:val="0C2AE56B"/>
    <w:rsid w:val="0C443E3B"/>
    <w:rsid w:val="0C87594D"/>
    <w:rsid w:val="0C8ED7F8"/>
    <w:rsid w:val="0CA8A95E"/>
    <w:rsid w:val="0D096DCE"/>
    <w:rsid w:val="0D1A1A9C"/>
    <w:rsid w:val="0D7155E8"/>
    <w:rsid w:val="0D7D3731"/>
    <w:rsid w:val="0D97BF96"/>
    <w:rsid w:val="0D9CA167"/>
    <w:rsid w:val="0DB0387A"/>
    <w:rsid w:val="0E77B731"/>
    <w:rsid w:val="0E962FC9"/>
    <w:rsid w:val="0EC8BBC4"/>
    <w:rsid w:val="0F225838"/>
    <w:rsid w:val="0F69B2CC"/>
    <w:rsid w:val="0FAA128D"/>
    <w:rsid w:val="0FBBECBE"/>
    <w:rsid w:val="0FE92E0C"/>
    <w:rsid w:val="0FF15A52"/>
    <w:rsid w:val="1026332C"/>
    <w:rsid w:val="103B34D7"/>
    <w:rsid w:val="1048F288"/>
    <w:rsid w:val="10B8F5DE"/>
    <w:rsid w:val="1148AEA9"/>
    <w:rsid w:val="11D797B5"/>
    <w:rsid w:val="11DECC76"/>
    <w:rsid w:val="11F02492"/>
    <w:rsid w:val="1265F068"/>
    <w:rsid w:val="126D34C0"/>
    <w:rsid w:val="135491B6"/>
    <w:rsid w:val="13580C13"/>
    <w:rsid w:val="13AE5036"/>
    <w:rsid w:val="14115C7E"/>
    <w:rsid w:val="1426B6FF"/>
    <w:rsid w:val="148053F0"/>
    <w:rsid w:val="149A0B0F"/>
    <w:rsid w:val="14A71C6D"/>
    <w:rsid w:val="14C7E5F1"/>
    <w:rsid w:val="14E1D419"/>
    <w:rsid w:val="151438ED"/>
    <w:rsid w:val="153B15D5"/>
    <w:rsid w:val="156ED34C"/>
    <w:rsid w:val="15B247A8"/>
    <w:rsid w:val="15C1107E"/>
    <w:rsid w:val="15EF0C22"/>
    <w:rsid w:val="1600707C"/>
    <w:rsid w:val="1686E6EE"/>
    <w:rsid w:val="16EE6157"/>
    <w:rsid w:val="1725E0D2"/>
    <w:rsid w:val="17260F03"/>
    <w:rsid w:val="173558F0"/>
    <w:rsid w:val="174EC92F"/>
    <w:rsid w:val="175FC8F6"/>
    <w:rsid w:val="17C8D38D"/>
    <w:rsid w:val="17E16151"/>
    <w:rsid w:val="17F4853D"/>
    <w:rsid w:val="1853DCFE"/>
    <w:rsid w:val="18A95E48"/>
    <w:rsid w:val="18C93F3F"/>
    <w:rsid w:val="18FD3EBE"/>
    <w:rsid w:val="19001091"/>
    <w:rsid w:val="191B1BD6"/>
    <w:rsid w:val="1921F2A9"/>
    <w:rsid w:val="19C37C67"/>
    <w:rsid w:val="19C88AD2"/>
    <w:rsid w:val="1A00793A"/>
    <w:rsid w:val="1A0108B2"/>
    <w:rsid w:val="1A1F705C"/>
    <w:rsid w:val="1A4275AE"/>
    <w:rsid w:val="1A928105"/>
    <w:rsid w:val="1AB12518"/>
    <w:rsid w:val="1B2EB3F2"/>
    <w:rsid w:val="1B322361"/>
    <w:rsid w:val="1B4CA3C4"/>
    <w:rsid w:val="1B59E43C"/>
    <w:rsid w:val="1B5D28A4"/>
    <w:rsid w:val="1B603D55"/>
    <w:rsid w:val="1B66A5F6"/>
    <w:rsid w:val="1B71C6C6"/>
    <w:rsid w:val="1B8DB0DD"/>
    <w:rsid w:val="1BD3B75D"/>
    <w:rsid w:val="1BFD88C9"/>
    <w:rsid w:val="1C50438B"/>
    <w:rsid w:val="1C6FE69A"/>
    <w:rsid w:val="1CECC12B"/>
    <w:rsid w:val="1DB94E67"/>
    <w:rsid w:val="1DC984EB"/>
    <w:rsid w:val="1DFC33B3"/>
    <w:rsid w:val="1E0B8B6E"/>
    <w:rsid w:val="1E886290"/>
    <w:rsid w:val="1EB049FC"/>
    <w:rsid w:val="1F11C407"/>
    <w:rsid w:val="1F355A10"/>
    <w:rsid w:val="1F475A9E"/>
    <w:rsid w:val="1F7761D1"/>
    <w:rsid w:val="1FC3A71B"/>
    <w:rsid w:val="1FF0063E"/>
    <w:rsid w:val="202A7D65"/>
    <w:rsid w:val="20344B7E"/>
    <w:rsid w:val="2097C342"/>
    <w:rsid w:val="20A33C87"/>
    <w:rsid w:val="20AAF2A4"/>
    <w:rsid w:val="20D456FF"/>
    <w:rsid w:val="20D81237"/>
    <w:rsid w:val="20FF6F73"/>
    <w:rsid w:val="213EF6BD"/>
    <w:rsid w:val="21B23EA8"/>
    <w:rsid w:val="22084629"/>
    <w:rsid w:val="22437DFA"/>
    <w:rsid w:val="226655D1"/>
    <w:rsid w:val="226E0CF4"/>
    <w:rsid w:val="22AE3126"/>
    <w:rsid w:val="22E18A2A"/>
    <w:rsid w:val="233647D9"/>
    <w:rsid w:val="23417229"/>
    <w:rsid w:val="23C66B43"/>
    <w:rsid w:val="24014B15"/>
    <w:rsid w:val="240BF614"/>
    <w:rsid w:val="244C3C2B"/>
    <w:rsid w:val="24FC8D69"/>
    <w:rsid w:val="251C902D"/>
    <w:rsid w:val="25254D45"/>
    <w:rsid w:val="25493E0F"/>
    <w:rsid w:val="256DED3A"/>
    <w:rsid w:val="257177BB"/>
    <w:rsid w:val="25A1874F"/>
    <w:rsid w:val="25DFDE11"/>
    <w:rsid w:val="2618146D"/>
    <w:rsid w:val="261CFA01"/>
    <w:rsid w:val="26A0FC9E"/>
    <w:rsid w:val="26B42A8C"/>
    <w:rsid w:val="26BE5CC1"/>
    <w:rsid w:val="26DD1BC6"/>
    <w:rsid w:val="26E38F34"/>
    <w:rsid w:val="273EE50D"/>
    <w:rsid w:val="2783A599"/>
    <w:rsid w:val="280114F6"/>
    <w:rsid w:val="2841F131"/>
    <w:rsid w:val="28643F25"/>
    <w:rsid w:val="28BFCAC1"/>
    <w:rsid w:val="28E12F70"/>
    <w:rsid w:val="2903E64B"/>
    <w:rsid w:val="294B98FA"/>
    <w:rsid w:val="29737813"/>
    <w:rsid w:val="297AE601"/>
    <w:rsid w:val="29E33C38"/>
    <w:rsid w:val="29E453E1"/>
    <w:rsid w:val="2A6DBF2C"/>
    <w:rsid w:val="2AB3C80E"/>
    <w:rsid w:val="2AB96324"/>
    <w:rsid w:val="2ACB34BB"/>
    <w:rsid w:val="2ACBF0AD"/>
    <w:rsid w:val="2ADB0FBF"/>
    <w:rsid w:val="2AE93ADF"/>
    <w:rsid w:val="2B0A1A55"/>
    <w:rsid w:val="2B0B02C6"/>
    <w:rsid w:val="2B20F563"/>
    <w:rsid w:val="2B240777"/>
    <w:rsid w:val="2B2499C2"/>
    <w:rsid w:val="2B31007B"/>
    <w:rsid w:val="2B93AB35"/>
    <w:rsid w:val="2BD3E29D"/>
    <w:rsid w:val="2C0E5331"/>
    <w:rsid w:val="2C1A1D5D"/>
    <w:rsid w:val="2C78F10C"/>
    <w:rsid w:val="2C89558B"/>
    <w:rsid w:val="2D3AAB7A"/>
    <w:rsid w:val="2D4E3980"/>
    <w:rsid w:val="2D9008D8"/>
    <w:rsid w:val="2DC5B88F"/>
    <w:rsid w:val="2DDBD4BB"/>
    <w:rsid w:val="2E00BCF9"/>
    <w:rsid w:val="2E70D080"/>
    <w:rsid w:val="2EB16722"/>
    <w:rsid w:val="2EBDF52B"/>
    <w:rsid w:val="2EF60065"/>
    <w:rsid w:val="2F03D4B1"/>
    <w:rsid w:val="2F095D35"/>
    <w:rsid w:val="2F19B351"/>
    <w:rsid w:val="2F3E7C94"/>
    <w:rsid w:val="2F52227D"/>
    <w:rsid w:val="2F88B39F"/>
    <w:rsid w:val="2FC81332"/>
    <w:rsid w:val="2FD74FB1"/>
    <w:rsid w:val="2FDCC8C0"/>
    <w:rsid w:val="2FEAA068"/>
    <w:rsid w:val="301CFCC3"/>
    <w:rsid w:val="30404D16"/>
    <w:rsid w:val="304C39FC"/>
    <w:rsid w:val="30580D6A"/>
    <w:rsid w:val="306FBF82"/>
    <w:rsid w:val="30932857"/>
    <w:rsid w:val="30ACD657"/>
    <w:rsid w:val="30D76B4B"/>
    <w:rsid w:val="30EF1ECD"/>
    <w:rsid w:val="30FBE814"/>
    <w:rsid w:val="31B01FBD"/>
    <w:rsid w:val="31B832B2"/>
    <w:rsid w:val="31C4B608"/>
    <w:rsid w:val="31FB6DCD"/>
    <w:rsid w:val="320309AF"/>
    <w:rsid w:val="32188DE4"/>
    <w:rsid w:val="321E4EA4"/>
    <w:rsid w:val="32322258"/>
    <w:rsid w:val="3281F16F"/>
    <w:rsid w:val="32AB4C17"/>
    <w:rsid w:val="32DBFA90"/>
    <w:rsid w:val="3335F57D"/>
    <w:rsid w:val="3342EACA"/>
    <w:rsid w:val="33511177"/>
    <w:rsid w:val="338ED923"/>
    <w:rsid w:val="33943F0B"/>
    <w:rsid w:val="33CD4761"/>
    <w:rsid w:val="33E2480D"/>
    <w:rsid w:val="34186A50"/>
    <w:rsid w:val="344B4AA4"/>
    <w:rsid w:val="3457B667"/>
    <w:rsid w:val="346B3883"/>
    <w:rsid w:val="348B790E"/>
    <w:rsid w:val="34CD5266"/>
    <w:rsid w:val="3502FD1E"/>
    <w:rsid w:val="351EAD4A"/>
    <w:rsid w:val="352FDADF"/>
    <w:rsid w:val="3541EA8E"/>
    <w:rsid w:val="35683443"/>
    <w:rsid w:val="3609A0C8"/>
    <w:rsid w:val="36121383"/>
    <w:rsid w:val="363430AD"/>
    <w:rsid w:val="3650D668"/>
    <w:rsid w:val="3657B7CB"/>
    <w:rsid w:val="366429CF"/>
    <w:rsid w:val="36B19E96"/>
    <w:rsid w:val="36DD623B"/>
    <w:rsid w:val="36E8F785"/>
    <w:rsid w:val="371538F7"/>
    <w:rsid w:val="37A0FDFE"/>
    <w:rsid w:val="37AE32B4"/>
    <w:rsid w:val="37E588F6"/>
    <w:rsid w:val="37EBCC6F"/>
    <w:rsid w:val="37F591DB"/>
    <w:rsid w:val="38099E7D"/>
    <w:rsid w:val="38597076"/>
    <w:rsid w:val="38AAAF57"/>
    <w:rsid w:val="393BD42C"/>
    <w:rsid w:val="39545DEF"/>
    <w:rsid w:val="39AF1489"/>
    <w:rsid w:val="39BF4CBA"/>
    <w:rsid w:val="39D37EBF"/>
    <w:rsid w:val="3AECE63A"/>
    <w:rsid w:val="3B78C0A3"/>
    <w:rsid w:val="3BB4BA43"/>
    <w:rsid w:val="3C5641DA"/>
    <w:rsid w:val="3C7B9D21"/>
    <w:rsid w:val="3C8DDDF1"/>
    <w:rsid w:val="3CA11E34"/>
    <w:rsid w:val="3CCDF004"/>
    <w:rsid w:val="3CCE7F86"/>
    <w:rsid w:val="3D149EC5"/>
    <w:rsid w:val="3D14EE9C"/>
    <w:rsid w:val="3D21B7FF"/>
    <w:rsid w:val="3D3C2062"/>
    <w:rsid w:val="3D401F1C"/>
    <w:rsid w:val="3D4B41CF"/>
    <w:rsid w:val="3D5125D1"/>
    <w:rsid w:val="3D93AC25"/>
    <w:rsid w:val="3DED456E"/>
    <w:rsid w:val="3DFA422A"/>
    <w:rsid w:val="3E0F5501"/>
    <w:rsid w:val="3E122897"/>
    <w:rsid w:val="3E8BDDDA"/>
    <w:rsid w:val="3F1446C6"/>
    <w:rsid w:val="3F9135D7"/>
    <w:rsid w:val="3FC0449D"/>
    <w:rsid w:val="3FF307DC"/>
    <w:rsid w:val="402B6746"/>
    <w:rsid w:val="4085A016"/>
    <w:rsid w:val="40892EA2"/>
    <w:rsid w:val="40B38FB1"/>
    <w:rsid w:val="40B7EC8F"/>
    <w:rsid w:val="40C14FBD"/>
    <w:rsid w:val="40FC15C1"/>
    <w:rsid w:val="4176AC5E"/>
    <w:rsid w:val="41896E24"/>
    <w:rsid w:val="4191A7E7"/>
    <w:rsid w:val="41CB454A"/>
    <w:rsid w:val="41E597B5"/>
    <w:rsid w:val="427D22AD"/>
    <w:rsid w:val="4282ECA1"/>
    <w:rsid w:val="431F1EF3"/>
    <w:rsid w:val="43268C47"/>
    <w:rsid w:val="432F3276"/>
    <w:rsid w:val="435B01AB"/>
    <w:rsid w:val="436B969F"/>
    <w:rsid w:val="439A1FE8"/>
    <w:rsid w:val="43AB1DB1"/>
    <w:rsid w:val="43ED4A3E"/>
    <w:rsid w:val="43F27914"/>
    <w:rsid w:val="43F72074"/>
    <w:rsid w:val="441D979C"/>
    <w:rsid w:val="44366C4B"/>
    <w:rsid w:val="447063C0"/>
    <w:rsid w:val="44C4DA1B"/>
    <w:rsid w:val="44E624B9"/>
    <w:rsid w:val="44FA8216"/>
    <w:rsid w:val="4546997B"/>
    <w:rsid w:val="45760038"/>
    <w:rsid w:val="4582D4C4"/>
    <w:rsid w:val="45D722AE"/>
    <w:rsid w:val="45EDB772"/>
    <w:rsid w:val="469CA248"/>
    <w:rsid w:val="46A29E16"/>
    <w:rsid w:val="46C2148B"/>
    <w:rsid w:val="474A37F0"/>
    <w:rsid w:val="47DD6D8D"/>
    <w:rsid w:val="4816963F"/>
    <w:rsid w:val="48329CD9"/>
    <w:rsid w:val="48459C36"/>
    <w:rsid w:val="485B4E08"/>
    <w:rsid w:val="487A75E9"/>
    <w:rsid w:val="48944C23"/>
    <w:rsid w:val="48AE9CEE"/>
    <w:rsid w:val="48B2C995"/>
    <w:rsid w:val="48E2E455"/>
    <w:rsid w:val="48F833DB"/>
    <w:rsid w:val="49106914"/>
    <w:rsid w:val="4929F521"/>
    <w:rsid w:val="492F3144"/>
    <w:rsid w:val="494A9958"/>
    <w:rsid w:val="4958D1E6"/>
    <w:rsid w:val="495E965D"/>
    <w:rsid w:val="49627142"/>
    <w:rsid w:val="49C76E7C"/>
    <w:rsid w:val="49EAA69D"/>
    <w:rsid w:val="4B6A7686"/>
    <w:rsid w:val="4BB99C5C"/>
    <w:rsid w:val="4BB9E41B"/>
    <w:rsid w:val="4BF19E7F"/>
    <w:rsid w:val="4C2566CF"/>
    <w:rsid w:val="4C27EB6D"/>
    <w:rsid w:val="4C4BFB33"/>
    <w:rsid w:val="4C62BB9C"/>
    <w:rsid w:val="4C7F2305"/>
    <w:rsid w:val="4DA8A76E"/>
    <w:rsid w:val="4E086F50"/>
    <w:rsid w:val="4E3EAB98"/>
    <w:rsid w:val="4E5C7F7E"/>
    <w:rsid w:val="4E7B4C61"/>
    <w:rsid w:val="4EB97A8E"/>
    <w:rsid w:val="4ECDD737"/>
    <w:rsid w:val="4ED8D207"/>
    <w:rsid w:val="4EE88CBB"/>
    <w:rsid w:val="4F297083"/>
    <w:rsid w:val="4F50FBBD"/>
    <w:rsid w:val="4F5919F9"/>
    <w:rsid w:val="4FB50A61"/>
    <w:rsid w:val="5027254C"/>
    <w:rsid w:val="509DAE66"/>
    <w:rsid w:val="50AC3F9B"/>
    <w:rsid w:val="50E4ABBA"/>
    <w:rsid w:val="50F0B7FE"/>
    <w:rsid w:val="5134400A"/>
    <w:rsid w:val="5176EF5C"/>
    <w:rsid w:val="518A4799"/>
    <w:rsid w:val="5190304E"/>
    <w:rsid w:val="51A5E328"/>
    <w:rsid w:val="51E18231"/>
    <w:rsid w:val="520F3751"/>
    <w:rsid w:val="5261C8A5"/>
    <w:rsid w:val="5289FB9D"/>
    <w:rsid w:val="529B5587"/>
    <w:rsid w:val="52AD7690"/>
    <w:rsid w:val="530ADA20"/>
    <w:rsid w:val="530B24F9"/>
    <w:rsid w:val="532B4C2F"/>
    <w:rsid w:val="532F679C"/>
    <w:rsid w:val="534B4097"/>
    <w:rsid w:val="53C10794"/>
    <w:rsid w:val="5460C150"/>
    <w:rsid w:val="549AA35A"/>
    <w:rsid w:val="54DF6009"/>
    <w:rsid w:val="54EB31AC"/>
    <w:rsid w:val="54FF0392"/>
    <w:rsid w:val="551F6D88"/>
    <w:rsid w:val="5539E101"/>
    <w:rsid w:val="554826B0"/>
    <w:rsid w:val="557A08D2"/>
    <w:rsid w:val="55961D76"/>
    <w:rsid w:val="559B035A"/>
    <w:rsid w:val="5628E909"/>
    <w:rsid w:val="5689DA89"/>
    <w:rsid w:val="56B6FDF9"/>
    <w:rsid w:val="57282C20"/>
    <w:rsid w:val="572ECB68"/>
    <w:rsid w:val="575109C9"/>
    <w:rsid w:val="5763FA19"/>
    <w:rsid w:val="57868EE3"/>
    <w:rsid w:val="578A3765"/>
    <w:rsid w:val="579B9011"/>
    <w:rsid w:val="57CB453B"/>
    <w:rsid w:val="57D0AD96"/>
    <w:rsid w:val="57F26E89"/>
    <w:rsid w:val="585D8DE1"/>
    <w:rsid w:val="58651FCC"/>
    <w:rsid w:val="58846C0B"/>
    <w:rsid w:val="58DE07E7"/>
    <w:rsid w:val="58E0AB63"/>
    <w:rsid w:val="5924DD11"/>
    <w:rsid w:val="5927577A"/>
    <w:rsid w:val="59485239"/>
    <w:rsid w:val="597150C5"/>
    <w:rsid w:val="597A2278"/>
    <w:rsid w:val="59E174E4"/>
    <w:rsid w:val="5A1BDC53"/>
    <w:rsid w:val="5A648438"/>
    <w:rsid w:val="5A7B8DED"/>
    <w:rsid w:val="5A889A08"/>
    <w:rsid w:val="5AEACBC3"/>
    <w:rsid w:val="5AF35599"/>
    <w:rsid w:val="5B1F9CCC"/>
    <w:rsid w:val="5BB6AFB0"/>
    <w:rsid w:val="5BE42135"/>
    <w:rsid w:val="5BF1F994"/>
    <w:rsid w:val="5C23D27A"/>
    <w:rsid w:val="5C4BEF71"/>
    <w:rsid w:val="5CA0A793"/>
    <w:rsid w:val="5CDDCBCD"/>
    <w:rsid w:val="5CE7EA8D"/>
    <w:rsid w:val="5CF00471"/>
    <w:rsid w:val="5D0C6E0A"/>
    <w:rsid w:val="5D6DFA75"/>
    <w:rsid w:val="5D85B623"/>
    <w:rsid w:val="5DCD25D6"/>
    <w:rsid w:val="5DD8A174"/>
    <w:rsid w:val="5DFB75A9"/>
    <w:rsid w:val="5E04CAD7"/>
    <w:rsid w:val="5E0D105C"/>
    <w:rsid w:val="5E58873D"/>
    <w:rsid w:val="5EA312F7"/>
    <w:rsid w:val="5EDA4EBE"/>
    <w:rsid w:val="5F6E0176"/>
    <w:rsid w:val="5F8C7017"/>
    <w:rsid w:val="5FDF702F"/>
    <w:rsid w:val="5FFC96D5"/>
    <w:rsid w:val="600D288A"/>
    <w:rsid w:val="6024C41A"/>
    <w:rsid w:val="60333F64"/>
    <w:rsid w:val="603E8F70"/>
    <w:rsid w:val="607A156F"/>
    <w:rsid w:val="60A0AFF9"/>
    <w:rsid w:val="60B678C4"/>
    <w:rsid w:val="60B73C3E"/>
    <w:rsid w:val="60DA0A5A"/>
    <w:rsid w:val="61119493"/>
    <w:rsid w:val="6139A45D"/>
    <w:rsid w:val="61976B5F"/>
    <w:rsid w:val="62230390"/>
    <w:rsid w:val="6249F9D7"/>
    <w:rsid w:val="624B1AAD"/>
    <w:rsid w:val="6257B770"/>
    <w:rsid w:val="62A76593"/>
    <w:rsid w:val="6302C0A8"/>
    <w:rsid w:val="6317F8DE"/>
    <w:rsid w:val="6336802B"/>
    <w:rsid w:val="63534247"/>
    <w:rsid w:val="6376A27B"/>
    <w:rsid w:val="63903494"/>
    <w:rsid w:val="63EB679C"/>
    <w:rsid w:val="646EE672"/>
    <w:rsid w:val="64861261"/>
    <w:rsid w:val="65984F67"/>
    <w:rsid w:val="65AA5D3E"/>
    <w:rsid w:val="65EF3DEA"/>
    <w:rsid w:val="6616A8C7"/>
    <w:rsid w:val="668B2E2B"/>
    <w:rsid w:val="66A1CC89"/>
    <w:rsid w:val="6701925E"/>
    <w:rsid w:val="67332308"/>
    <w:rsid w:val="6747B271"/>
    <w:rsid w:val="6769C799"/>
    <w:rsid w:val="6790A53E"/>
    <w:rsid w:val="67979743"/>
    <w:rsid w:val="67BFBA67"/>
    <w:rsid w:val="67C5995D"/>
    <w:rsid w:val="680FA0F2"/>
    <w:rsid w:val="68414594"/>
    <w:rsid w:val="68479E7E"/>
    <w:rsid w:val="689F8AA1"/>
    <w:rsid w:val="68C0DE0F"/>
    <w:rsid w:val="68CD4DDB"/>
    <w:rsid w:val="694E2424"/>
    <w:rsid w:val="6A210FD1"/>
    <w:rsid w:val="6A466721"/>
    <w:rsid w:val="6A47022D"/>
    <w:rsid w:val="6AC001B5"/>
    <w:rsid w:val="6ACAC34B"/>
    <w:rsid w:val="6B05433C"/>
    <w:rsid w:val="6B3D2066"/>
    <w:rsid w:val="6B4C83C0"/>
    <w:rsid w:val="6B81FE08"/>
    <w:rsid w:val="6B908C67"/>
    <w:rsid w:val="6B930077"/>
    <w:rsid w:val="6BA0501A"/>
    <w:rsid w:val="6BF26D00"/>
    <w:rsid w:val="6BF904AB"/>
    <w:rsid w:val="6C1433A6"/>
    <w:rsid w:val="6C6BC566"/>
    <w:rsid w:val="6CB3C2A9"/>
    <w:rsid w:val="6CCFB614"/>
    <w:rsid w:val="6CE6F379"/>
    <w:rsid w:val="6D30DDCC"/>
    <w:rsid w:val="6D5036D7"/>
    <w:rsid w:val="6D6C92BD"/>
    <w:rsid w:val="6DF56E6F"/>
    <w:rsid w:val="6E33F30C"/>
    <w:rsid w:val="6E617C52"/>
    <w:rsid w:val="6EABD4AD"/>
    <w:rsid w:val="6EBDEB26"/>
    <w:rsid w:val="6EC929D8"/>
    <w:rsid w:val="6ED8F1D5"/>
    <w:rsid w:val="6EE26958"/>
    <w:rsid w:val="6EF2A19E"/>
    <w:rsid w:val="6F1DB881"/>
    <w:rsid w:val="6F77C261"/>
    <w:rsid w:val="6FA689E7"/>
    <w:rsid w:val="6FA84CA2"/>
    <w:rsid w:val="6FAB6D89"/>
    <w:rsid w:val="703C600F"/>
    <w:rsid w:val="711ACA7A"/>
    <w:rsid w:val="7132460D"/>
    <w:rsid w:val="7196A021"/>
    <w:rsid w:val="71E34ABF"/>
    <w:rsid w:val="7205EE8C"/>
    <w:rsid w:val="721F1ECD"/>
    <w:rsid w:val="72313076"/>
    <w:rsid w:val="7263BD3E"/>
    <w:rsid w:val="72835BD6"/>
    <w:rsid w:val="72BCB867"/>
    <w:rsid w:val="72C4BBF5"/>
    <w:rsid w:val="72E52E8F"/>
    <w:rsid w:val="737F326E"/>
    <w:rsid w:val="738132CA"/>
    <w:rsid w:val="73956B02"/>
    <w:rsid w:val="73A7CC4E"/>
    <w:rsid w:val="73ECC4B8"/>
    <w:rsid w:val="7408D6D2"/>
    <w:rsid w:val="74A11054"/>
    <w:rsid w:val="74BA9016"/>
    <w:rsid w:val="753A862C"/>
    <w:rsid w:val="75574FA5"/>
    <w:rsid w:val="755A48ED"/>
    <w:rsid w:val="7573B885"/>
    <w:rsid w:val="757F460C"/>
    <w:rsid w:val="75870929"/>
    <w:rsid w:val="767CC219"/>
    <w:rsid w:val="768DD287"/>
    <w:rsid w:val="7697CDD0"/>
    <w:rsid w:val="76C49A6B"/>
    <w:rsid w:val="776BFF92"/>
    <w:rsid w:val="77A715F0"/>
    <w:rsid w:val="77BE03FB"/>
    <w:rsid w:val="77C48B3C"/>
    <w:rsid w:val="77F2047E"/>
    <w:rsid w:val="78033261"/>
    <w:rsid w:val="782CCBA9"/>
    <w:rsid w:val="783E19E8"/>
    <w:rsid w:val="7866E40E"/>
    <w:rsid w:val="788496D8"/>
    <w:rsid w:val="78C3C6D7"/>
    <w:rsid w:val="796F75CB"/>
    <w:rsid w:val="79811349"/>
    <w:rsid w:val="79A7FE87"/>
    <w:rsid w:val="79CFE3A4"/>
    <w:rsid w:val="79D4D2BD"/>
    <w:rsid w:val="79E53600"/>
    <w:rsid w:val="79FCC58E"/>
    <w:rsid w:val="7A61FECB"/>
    <w:rsid w:val="7ABD5C7A"/>
    <w:rsid w:val="7ABD6145"/>
    <w:rsid w:val="7ABE71EE"/>
    <w:rsid w:val="7AC23C00"/>
    <w:rsid w:val="7AFEA87C"/>
    <w:rsid w:val="7B23C576"/>
    <w:rsid w:val="7BF394CA"/>
    <w:rsid w:val="7C3645A9"/>
    <w:rsid w:val="7C5C08B4"/>
    <w:rsid w:val="7CAD488E"/>
    <w:rsid w:val="7CD6D8A9"/>
    <w:rsid w:val="7CF7510D"/>
    <w:rsid w:val="7D959273"/>
    <w:rsid w:val="7DBEAE52"/>
    <w:rsid w:val="7E349691"/>
    <w:rsid w:val="7E53825C"/>
    <w:rsid w:val="7E541A10"/>
    <w:rsid w:val="7E608F90"/>
    <w:rsid w:val="7E82FA72"/>
    <w:rsid w:val="7EB6D727"/>
    <w:rsid w:val="7F3E282F"/>
    <w:rsid w:val="7F597522"/>
    <w:rsid w:val="7F72BC83"/>
    <w:rsid w:val="7FAB38B9"/>
    <w:rsid w:val="7FCA8B5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0B5D88"/>
  <w15:chartTrackingRefBased/>
  <w15:docId w15:val="{04B361FB-FA68-4435-BA81-FDE158F75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A5B"/>
    <w:pPr>
      <w:spacing w:after="120" w:line="276" w:lineRule="auto"/>
      <w:jc w:val="both"/>
    </w:pPr>
    <w:rPr>
      <w:rFonts w:ascii="Roboto" w:hAnsi="Roboto"/>
    </w:rPr>
  </w:style>
  <w:style w:type="paragraph" w:styleId="Heading1">
    <w:name w:val="heading 1"/>
    <w:basedOn w:val="Normal"/>
    <w:next w:val="Normal"/>
    <w:link w:val="Heading1Char"/>
    <w:uiPriority w:val="9"/>
    <w:qFormat/>
    <w:rsid w:val="008C718A"/>
    <w:pPr>
      <w:keepNext/>
      <w:keepLines/>
      <w:numPr>
        <w:numId w:val="8"/>
      </w:numPr>
      <w:spacing w:after="240"/>
      <w:outlineLvl w:val="0"/>
    </w:pPr>
    <w:rPr>
      <w:rFonts w:asciiTheme="majorHAnsi" w:eastAsiaTheme="majorEastAsia" w:hAnsiTheme="majorHAnsi" w:cstheme="majorBidi"/>
      <w:color w:val="2F5496" w:themeColor="accent1" w:themeShade="BF"/>
      <w:sz w:val="40"/>
      <w:szCs w:val="32"/>
    </w:rPr>
  </w:style>
  <w:style w:type="paragraph" w:styleId="Heading2">
    <w:name w:val="heading 2"/>
    <w:basedOn w:val="Normal"/>
    <w:next w:val="Normal"/>
    <w:link w:val="Heading2Char"/>
    <w:uiPriority w:val="9"/>
    <w:unhideWhenUsed/>
    <w:qFormat/>
    <w:rsid w:val="002514D8"/>
    <w:pPr>
      <w:keepNext/>
      <w:keepLines/>
      <w:numPr>
        <w:ilvl w:val="1"/>
        <w:numId w:val="8"/>
      </w:numPr>
      <w:ind w:left="576"/>
      <w:jc w:val="left"/>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C718A"/>
    <w:pPr>
      <w:keepNext/>
      <w:keepLines/>
      <w:numPr>
        <w:ilvl w:val="2"/>
        <w:numId w:val="8"/>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8C718A"/>
    <w:pPr>
      <w:keepNext/>
      <w:keepLines/>
      <w:numPr>
        <w:ilvl w:val="3"/>
        <w:numId w:val="8"/>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C718A"/>
    <w:pPr>
      <w:keepNext/>
      <w:keepLines/>
      <w:numPr>
        <w:ilvl w:val="4"/>
        <w:numId w:val="8"/>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C718A"/>
    <w:pPr>
      <w:keepNext/>
      <w:keepLines/>
      <w:numPr>
        <w:ilvl w:val="5"/>
        <w:numId w:val="8"/>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8C718A"/>
    <w:pPr>
      <w:keepNext/>
      <w:keepLines/>
      <w:numPr>
        <w:ilvl w:val="6"/>
        <w:numId w:val="8"/>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8C718A"/>
    <w:pPr>
      <w:keepNext/>
      <w:keepLines/>
      <w:numPr>
        <w:ilvl w:val="7"/>
        <w:numId w:val="8"/>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C718A"/>
    <w:pPr>
      <w:keepNext/>
      <w:keepLines/>
      <w:numPr>
        <w:ilvl w:val="8"/>
        <w:numId w:val="8"/>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WB Para,Bullets,List Paragraph1,Akapit z listą BS,List Square,Colorful List - Accent 11,Dot pt,F5 List Paragraph,List Paragraph Char Char Char,Indicator Text,Numbered Para 1,Bullet 1,List Paragraph12,L,CV te"/>
    <w:basedOn w:val="Normal"/>
    <w:link w:val="ListParagraphChar"/>
    <w:uiPriority w:val="34"/>
    <w:qFormat/>
    <w:rsid w:val="006E49D9"/>
    <w:pPr>
      <w:ind w:left="720"/>
      <w:contextualSpacing/>
    </w:pPr>
    <w:rPr>
      <w:kern w:val="0"/>
      <w:sz w:val="20"/>
      <w14:ligatures w14:val="none"/>
    </w:rPr>
  </w:style>
  <w:style w:type="paragraph" w:styleId="FootnoteText">
    <w:name w:val="footnote text"/>
    <w:aliases w:val="Testo nota a piè di pagina Carattere,FOOTNOTES,fn,single space,Footnote,ALTS FOOTNOTE,Footnote Text 1,ADB,ft,Footnote Text Char Char,Geneva 9,Font: Geneva 9,Boston 10,f,f Car Car,f Car,(NECG) Footnote Text,ft1,AD,otnote Text"/>
    <w:basedOn w:val="Normal"/>
    <w:link w:val="FootnoteTextChar"/>
    <w:uiPriority w:val="99"/>
    <w:unhideWhenUsed/>
    <w:qFormat/>
    <w:rsid w:val="007354D4"/>
    <w:pPr>
      <w:spacing w:after="0" w:line="240" w:lineRule="auto"/>
      <w:jc w:val="left"/>
    </w:pPr>
    <w:rPr>
      <w:rFonts w:asciiTheme="minorHAnsi" w:eastAsia="Times New Roman" w:hAnsiTheme="minorHAnsi" w:cs="Times New Roman"/>
      <w:kern w:val="0"/>
      <w:sz w:val="20"/>
      <w:szCs w:val="20"/>
      <w:lang w:val="en-CA"/>
      <w14:ligatures w14:val="none"/>
    </w:rPr>
  </w:style>
  <w:style w:type="character" w:customStyle="1" w:styleId="FootnoteTextChar">
    <w:name w:val="Footnote Text Char"/>
    <w:aliases w:val="Testo nota a piè di pagina Carattere Char,FOOTNOTES Char,fn Char,single space Char,Footnote Char,ALTS FOOTNOTE Char,Footnote Text 1 Char,ADB Char,ft Char,Footnote Text Char Char Char,Geneva 9 Char,Font: Geneva 9 Char,Boston 10 Char"/>
    <w:basedOn w:val="DefaultParagraphFont"/>
    <w:link w:val="FootnoteText"/>
    <w:uiPriority w:val="99"/>
    <w:qFormat/>
    <w:rsid w:val="007354D4"/>
    <w:rPr>
      <w:rFonts w:eastAsia="Times New Roman" w:cs="Times New Roman"/>
      <w:kern w:val="0"/>
      <w:sz w:val="20"/>
      <w:szCs w:val="20"/>
      <w:lang w:val="en-CA"/>
      <w14:ligatures w14:val="none"/>
    </w:rPr>
  </w:style>
  <w:style w:type="character" w:styleId="FootnoteReference">
    <w:name w:val="footnote reference"/>
    <w:aliases w:val="ftref,Footnote Reference Superscript,BVI fnr,16 Point,Superscript 6 Point,Footnote Reference Char Char Char,Carattere Char Carattere Carattere Char Carattere Char Carattere Char Char Char1 Char,4_G,RSC_WP (footnote reference),16 Poin"/>
    <w:basedOn w:val="DefaultParagraphFont"/>
    <w:link w:val="Char2"/>
    <w:uiPriority w:val="99"/>
    <w:unhideWhenUsed/>
    <w:qFormat/>
    <w:rsid w:val="007354D4"/>
    <w:rPr>
      <w:rFonts w:cs="Times New Roman"/>
      <w:vertAlign w:val="superscript"/>
    </w:rPr>
  </w:style>
  <w:style w:type="character" w:styleId="Hyperlink">
    <w:name w:val="Hyperlink"/>
    <w:basedOn w:val="DefaultParagraphFont"/>
    <w:uiPriority w:val="99"/>
    <w:unhideWhenUsed/>
    <w:rsid w:val="007354D4"/>
    <w:rPr>
      <w:rFonts w:cs="Times New Roman"/>
      <w:color w:val="0563C1" w:themeColor="hyperlink"/>
      <w:u w:val="single"/>
    </w:rPr>
  </w:style>
  <w:style w:type="table" w:styleId="TableGrid">
    <w:name w:val="Table Grid"/>
    <w:basedOn w:val="TableNormal"/>
    <w:uiPriority w:val="39"/>
    <w:qFormat/>
    <w:rsid w:val="007354D4"/>
    <w:pPr>
      <w:spacing w:after="0" w:line="240" w:lineRule="auto"/>
    </w:pPr>
    <w:rPr>
      <w:rFonts w:eastAsia="Times New Roman" w:cs="Times New Roman"/>
      <w:kern w:val="0"/>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
    <w:name w:val="Char2"/>
    <w:basedOn w:val="Normal"/>
    <w:link w:val="FootnoteReference"/>
    <w:uiPriority w:val="99"/>
    <w:qFormat/>
    <w:rsid w:val="007354D4"/>
    <w:pPr>
      <w:spacing w:after="160" w:line="240" w:lineRule="exact"/>
      <w:jc w:val="left"/>
    </w:pPr>
    <w:rPr>
      <w:rFonts w:asciiTheme="minorHAnsi" w:hAnsiTheme="minorHAnsi" w:cs="Times New Roman"/>
      <w:vertAlign w:val="superscript"/>
    </w:rPr>
  </w:style>
  <w:style w:type="character" w:customStyle="1" w:styleId="ListParagraphChar">
    <w:name w:val="List Paragraph Char"/>
    <w:aliases w:val="List Paragraph (numbered (a)) Char,WB Para Char,Bullets Char,List Paragraph1 Char,Akapit z listą BS Char,List Square Char,Colorful List - Accent 11 Char,Dot pt Char,F5 List Paragraph Char,List Paragraph Char Char Char Char,L Char"/>
    <w:link w:val="ListParagraph"/>
    <w:uiPriority w:val="34"/>
    <w:qFormat/>
    <w:rsid w:val="007354D4"/>
    <w:rPr>
      <w:rFonts w:ascii="Roboto" w:hAnsi="Roboto"/>
      <w:kern w:val="0"/>
      <w:sz w:val="20"/>
      <w14:ligatures w14:val="none"/>
    </w:rPr>
  </w:style>
  <w:style w:type="paragraph" w:styleId="Header">
    <w:name w:val="header"/>
    <w:basedOn w:val="Normal"/>
    <w:link w:val="HeaderChar"/>
    <w:uiPriority w:val="99"/>
    <w:unhideWhenUsed/>
    <w:rsid w:val="00F61F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1F13"/>
    <w:rPr>
      <w:rFonts w:ascii="Roboto" w:hAnsi="Roboto"/>
    </w:rPr>
  </w:style>
  <w:style w:type="paragraph" w:styleId="Footer">
    <w:name w:val="footer"/>
    <w:basedOn w:val="Normal"/>
    <w:link w:val="FooterChar"/>
    <w:uiPriority w:val="99"/>
    <w:unhideWhenUsed/>
    <w:rsid w:val="00F61F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1F13"/>
    <w:rPr>
      <w:rFonts w:ascii="Roboto" w:hAnsi="Roboto"/>
    </w:rPr>
  </w:style>
  <w:style w:type="paragraph" w:styleId="Title">
    <w:name w:val="Title"/>
    <w:basedOn w:val="Normal"/>
    <w:next w:val="Normal"/>
    <w:link w:val="TitleChar"/>
    <w:uiPriority w:val="10"/>
    <w:qFormat/>
    <w:rsid w:val="005B6F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6F5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C718A"/>
    <w:rPr>
      <w:rFonts w:asciiTheme="majorHAnsi" w:eastAsiaTheme="majorEastAsia" w:hAnsiTheme="majorHAnsi" w:cstheme="majorBidi"/>
      <w:color w:val="2F5496" w:themeColor="accent1" w:themeShade="BF"/>
      <w:sz w:val="40"/>
      <w:szCs w:val="32"/>
    </w:rPr>
  </w:style>
  <w:style w:type="character" w:customStyle="1" w:styleId="Heading2Char">
    <w:name w:val="Heading 2 Char"/>
    <w:basedOn w:val="DefaultParagraphFont"/>
    <w:link w:val="Heading2"/>
    <w:uiPriority w:val="9"/>
    <w:rsid w:val="009356F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C718A"/>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8C718A"/>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8C718A"/>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8C718A"/>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8C718A"/>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8C718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C718A"/>
    <w:rPr>
      <w:rFonts w:asciiTheme="majorHAnsi" w:eastAsiaTheme="majorEastAsia" w:hAnsiTheme="majorHAnsi" w:cstheme="majorBidi"/>
      <w:i/>
      <w:iCs/>
      <w:color w:val="272727" w:themeColor="text1" w:themeTint="D8"/>
      <w:sz w:val="21"/>
      <w:szCs w:val="21"/>
    </w:rPr>
  </w:style>
  <w:style w:type="paragraph" w:customStyle="1" w:styleId="TableParagraph">
    <w:name w:val="Table Paragraph"/>
    <w:basedOn w:val="Normal"/>
    <w:uiPriority w:val="1"/>
    <w:qFormat/>
    <w:rsid w:val="001C2E99"/>
    <w:pPr>
      <w:widowControl w:val="0"/>
      <w:autoSpaceDE w:val="0"/>
      <w:autoSpaceDN w:val="0"/>
      <w:spacing w:after="0" w:line="240" w:lineRule="auto"/>
      <w:jc w:val="left"/>
    </w:pPr>
    <w:rPr>
      <w:rFonts w:ascii="Trebuchet MS" w:eastAsia="Trebuchet MS" w:hAnsi="Trebuchet MS" w:cs="Trebuchet MS"/>
      <w:kern w:val="0"/>
      <w:lang w:val="en-US"/>
      <w14:ligatures w14:val="none"/>
    </w:rPr>
  </w:style>
  <w:style w:type="paragraph" w:styleId="Revision">
    <w:name w:val="Revision"/>
    <w:hidden/>
    <w:uiPriority w:val="99"/>
    <w:semiHidden/>
    <w:rsid w:val="00F42757"/>
    <w:pPr>
      <w:spacing w:after="0" w:line="240" w:lineRule="auto"/>
    </w:pPr>
    <w:rPr>
      <w:rFonts w:ascii="Roboto" w:hAnsi="Roboto"/>
    </w:rPr>
  </w:style>
  <w:style w:type="character" w:styleId="UnresolvedMention">
    <w:name w:val="Unresolved Mention"/>
    <w:basedOn w:val="DefaultParagraphFont"/>
    <w:uiPriority w:val="99"/>
    <w:semiHidden/>
    <w:unhideWhenUsed/>
    <w:rsid w:val="00D21601"/>
    <w:rPr>
      <w:color w:val="605E5C"/>
      <w:shd w:val="clear" w:color="auto" w:fill="E1DFDD"/>
    </w:rPr>
  </w:style>
  <w:style w:type="character" w:styleId="CommentReference">
    <w:name w:val="annotation reference"/>
    <w:basedOn w:val="DefaultParagraphFont"/>
    <w:uiPriority w:val="99"/>
    <w:semiHidden/>
    <w:unhideWhenUsed/>
    <w:rsid w:val="00A10ED0"/>
    <w:rPr>
      <w:sz w:val="16"/>
      <w:szCs w:val="16"/>
    </w:rPr>
  </w:style>
  <w:style w:type="paragraph" w:styleId="CommentText">
    <w:name w:val="annotation text"/>
    <w:basedOn w:val="Normal"/>
    <w:link w:val="CommentTextChar"/>
    <w:uiPriority w:val="99"/>
    <w:unhideWhenUsed/>
    <w:rsid w:val="00A10ED0"/>
    <w:pPr>
      <w:spacing w:line="240" w:lineRule="auto"/>
    </w:pPr>
    <w:rPr>
      <w:sz w:val="20"/>
      <w:szCs w:val="20"/>
    </w:rPr>
  </w:style>
  <w:style w:type="character" w:customStyle="1" w:styleId="CommentTextChar">
    <w:name w:val="Comment Text Char"/>
    <w:basedOn w:val="DefaultParagraphFont"/>
    <w:link w:val="CommentText"/>
    <w:uiPriority w:val="99"/>
    <w:rsid w:val="00A10ED0"/>
    <w:rPr>
      <w:rFonts w:ascii="Roboto" w:hAnsi="Roboto"/>
      <w:sz w:val="20"/>
      <w:szCs w:val="20"/>
    </w:rPr>
  </w:style>
  <w:style w:type="paragraph" w:styleId="CommentSubject">
    <w:name w:val="annotation subject"/>
    <w:basedOn w:val="CommentText"/>
    <w:next w:val="CommentText"/>
    <w:link w:val="CommentSubjectChar"/>
    <w:uiPriority w:val="99"/>
    <w:semiHidden/>
    <w:unhideWhenUsed/>
    <w:rsid w:val="00A10ED0"/>
    <w:rPr>
      <w:b/>
      <w:bCs/>
    </w:rPr>
  </w:style>
  <w:style w:type="character" w:customStyle="1" w:styleId="CommentSubjectChar">
    <w:name w:val="Comment Subject Char"/>
    <w:basedOn w:val="CommentTextChar"/>
    <w:link w:val="CommentSubject"/>
    <w:uiPriority w:val="99"/>
    <w:semiHidden/>
    <w:rsid w:val="00A10ED0"/>
    <w:rPr>
      <w:rFonts w:ascii="Roboto" w:hAnsi="Roboto"/>
      <w:b/>
      <w:bCs/>
      <w:sz w:val="20"/>
      <w:szCs w:val="20"/>
    </w:rPr>
  </w:style>
  <w:style w:type="character" w:styleId="Mention">
    <w:name w:val="Mention"/>
    <w:basedOn w:val="DefaultParagraphFont"/>
    <w:uiPriority w:val="99"/>
    <w:unhideWhenUsed/>
    <w:rsid w:val="00FE6E4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993930">
      <w:bodyDiv w:val="1"/>
      <w:marLeft w:val="0"/>
      <w:marRight w:val="0"/>
      <w:marTop w:val="0"/>
      <w:marBottom w:val="0"/>
      <w:divBdr>
        <w:top w:val="none" w:sz="0" w:space="0" w:color="auto"/>
        <w:left w:val="none" w:sz="0" w:space="0" w:color="auto"/>
        <w:bottom w:val="none" w:sz="0" w:space="0" w:color="auto"/>
        <w:right w:val="none" w:sz="0" w:space="0" w:color="auto"/>
      </w:divBdr>
    </w:div>
    <w:div w:id="289633407">
      <w:bodyDiv w:val="1"/>
      <w:marLeft w:val="0"/>
      <w:marRight w:val="0"/>
      <w:marTop w:val="0"/>
      <w:marBottom w:val="0"/>
      <w:divBdr>
        <w:top w:val="none" w:sz="0" w:space="0" w:color="auto"/>
        <w:left w:val="none" w:sz="0" w:space="0" w:color="auto"/>
        <w:bottom w:val="none" w:sz="0" w:space="0" w:color="auto"/>
        <w:right w:val="none" w:sz="0" w:space="0" w:color="auto"/>
      </w:divBdr>
    </w:div>
    <w:div w:id="307824316">
      <w:bodyDiv w:val="1"/>
      <w:marLeft w:val="0"/>
      <w:marRight w:val="0"/>
      <w:marTop w:val="0"/>
      <w:marBottom w:val="0"/>
      <w:divBdr>
        <w:top w:val="none" w:sz="0" w:space="0" w:color="auto"/>
        <w:left w:val="none" w:sz="0" w:space="0" w:color="auto"/>
        <w:bottom w:val="none" w:sz="0" w:space="0" w:color="auto"/>
        <w:right w:val="none" w:sz="0" w:space="0" w:color="auto"/>
      </w:divBdr>
    </w:div>
    <w:div w:id="728571852">
      <w:bodyDiv w:val="1"/>
      <w:marLeft w:val="0"/>
      <w:marRight w:val="0"/>
      <w:marTop w:val="0"/>
      <w:marBottom w:val="0"/>
      <w:divBdr>
        <w:top w:val="none" w:sz="0" w:space="0" w:color="auto"/>
        <w:left w:val="none" w:sz="0" w:space="0" w:color="auto"/>
        <w:bottom w:val="none" w:sz="0" w:space="0" w:color="auto"/>
        <w:right w:val="none" w:sz="0" w:space="0" w:color="auto"/>
      </w:divBdr>
    </w:div>
    <w:div w:id="774325123">
      <w:bodyDiv w:val="1"/>
      <w:marLeft w:val="0"/>
      <w:marRight w:val="0"/>
      <w:marTop w:val="0"/>
      <w:marBottom w:val="0"/>
      <w:divBdr>
        <w:top w:val="none" w:sz="0" w:space="0" w:color="auto"/>
        <w:left w:val="none" w:sz="0" w:space="0" w:color="auto"/>
        <w:bottom w:val="none" w:sz="0" w:space="0" w:color="auto"/>
        <w:right w:val="none" w:sz="0" w:space="0" w:color="auto"/>
      </w:divBdr>
    </w:div>
    <w:div w:id="891843743">
      <w:bodyDiv w:val="1"/>
      <w:marLeft w:val="0"/>
      <w:marRight w:val="0"/>
      <w:marTop w:val="0"/>
      <w:marBottom w:val="0"/>
      <w:divBdr>
        <w:top w:val="none" w:sz="0" w:space="0" w:color="auto"/>
        <w:left w:val="none" w:sz="0" w:space="0" w:color="auto"/>
        <w:bottom w:val="none" w:sz="0" w:space="0" w:color="auto"/>
        <w:right w:val="none" w:sz="0" w:space="0" w:color="auto"/>
      </w:divBdr>
    </w:div>
    <w:div w:id="892158908">
      <w:bodyDiv w:val="1"/>
      <w:marLeft w:val="0"/>
      <w:marRight w:val="0"/>
      <w:marTop w:val="0"/>
      <w:marBottom w:val="0"/>
      <w:divBdr>
        <w:top w:val="none" w:sz="0" w:space="0" w:color="auto"/>
        <w:left w:val="none" w:sz="0" w:space="0" w:color="auto"/>
        <w:bottom w:val="none" w:sz="0" w:space="0" w:color="auto"/>
        <w:right w:val="none" w:sz="0" w:space="0" w:color="auto"/>
      </w:divBdr>
    </w:div>
    <w:div w:id="1015765336">
      <w:bodyDiv w:val="1"/>
      <w:marLeft w:val="0"/>
      <w:marRight w:val="0"/>
      <w:marTop w:val="0"/>
      <w:marBottom w:val="0"/>
      <w:divBdr>
        <w:top w:val="none" w:sz="0" w:space="0" w:color="auto"/>
        <w:left w:val="none" w:sz="0" w:space="0" w:color="auto"/>
        <w:bottom w:val="none" w:sz="0" w:space="0" w:color="auto"/>
        <w:right w:val="none" w:sz="0" w:space="0" w:color="auto"/>
      </w:divBdr>
    </w:div>
    <w:div w:id="1164665665">
      <w:bodyDiv w:val="1"/>
      <w:marLeft w:val="0"/>
      <w:marRight w:val="0"/>
      <w:marTop w:val="0"/>
      <w:marBottom w:val="0"/>
      <w:divBdr>
        <w:top w:val="none" w:sz="0" w:space="0" w:color="auto"/>
        <w:left w:val="none" w:sz="0" w:space="0" w:color="auto"/>
        <w:bottom w:val="none" w:sz="0" w:space="0" w:color="auto"/>
        <w:right w:val="none" w:sz="0" w:space="0" w:color="auto"/>
      </w:divBdr>
      <w:divsChild>
        <w:div w:id="107092543">
          <w:marLeft w:val="0"/>
          <w:marRight w:val="0"/>
          <w:marTop w:val="0"/>
          <w:marBottom w:val="0"/>
          <w:divBdr>
            <w:top w:val="none" w:sz="0" w:space="0" w:color="auto"/>
            <w:left w:val="none" w:sz="0" w:space="0" w:color="auto"/>
            <w:bottom w:val="none" w:sz="0" w:space="0" w:color="auto"/>
            <w:right w:val="none" w:sz="0" w:space="0" w:color="auto"/>
          </w:divBdr>
        </w:div>
        <w:div w:id="192963369">
          <w:marLeft w:val="0"/>
          <w:marRight w:val="0"/>
          <w:marTop w:val="0"/>
          <w:marBottom w:val="0"/>
          <w:divBdr>
            <w:top w:val="none" w:sz="0" w:space="0" w:color="auto"/>
            <w:left w:val="none" w:sz="0" w:space="0" w:color="auto"/>
            <w:bottom w:val="none" w:sz="0" w:space="0" w:color="auto"/>
            <w:right w:val="none" w:sz="0" w:space="0" w:color="auto"/>
          </w:divBdr>
        </w:div>
        <w:div w:id="197667135">
          <w:marLeft w:val="0"/>
          <w:marRight w:val="0"/>
          <w:marTop w:val="0"/>
          <w:marBottom w:val="0"/>
          <w:divBdr>
            <w:top w:val="none" w:sz="0" w:space="0" w:color="auto"/>
            <w:left w:val="none" w:sz="0" w:space="0" w:color="auto"/>
            <w:bottom w:val="none" w:sz="0" w:space="0" w:color="auto"/>
            <w:right w:val="none" w:sz="0" w:space="0" w:color="auto"/>
          </w:divBdr>
          <w:divsChild>
            <w:div w:id="460273191">
              <w:marLeft w:val="-75"/>
              <w:marRight w:val="0"/>
              <w:marTop w:val="30"/>
              <w:marBottom w:val="30"/>
              <w:divBdr>
                <w:top w:val="none" w:sz="0" w:space="0" w:color="auto"/>
                <w:left w:val="none" w:sz="0" w:space="0" w:color="auto"/>
                <w:bottom w:val="none" w:sz="0" w:space="0" w:color="auto"/>
                <w:right w:val="none" w:sz="0" w:space="0" w:color="auto"/>
              </w:divBdr>
              <w:divsChild>
                <w:div w:id="3946434">
                  <w:marLeft w:val="0"/>
                  <w:marRight w:val="0"/>
                  <w:marTop w:val="0"/>
                  <w:marBottom w:val="0"/>
                  <w:divBdr>
                    <w:top w:val="none" w:sz="0" w:space="0" w:color="auto"/>
                    <w:left w:val="none" w:sz="0" w:space="0" w:color="auto"/>
                    <w:bottom w:val="none" w:sz="0" w:space="0" w:color="auto"/>
                    <w:right w:val="none" w:sz="0" w:space="0" w:color="auto"/>
                  </w:divBdr>
                  <w:divsChild>
                    <w:div w:id="1171070908">
                      <w:marLeft w:val="0"/>
                      <w:marRight w:val="0"/>
                      <w:marTop w:val="0"/>
                      <w:marBottom w:val="0"/>
                      <w:divBdr>
                        <w:top w:val="none" w:sz="0" w:space="0" w:color="auto"/>
                        <w:left w:val="none" w:sz="0" w:space="0" w:color="auto"/>
                        <w:bottom w:val="none" w:sz="0" w:space="0" w:color="auto"/>
                        <w:right w:val="none" w:sz="0" w:space="0" w:color="auto"/>
                      </w:divBdr>
                    </w:div>
                  </w:divsChild>
                </w:div>
                <w:div w:id="117722875">
                  <w:marLeft w:val="0"/>
                  <w:marRight w:val="0"/>
                  <w:marTop w:val="0"/>
                  <w:marBottom w:val="0"/>
                  <w:divBdr>
                    <w:top w:val="none" w:sz="0" w:space="0" w:color="auto"/>
                    <w:left w:val="none" w:sz="0" w:space="0" w:color="auto"/>
                    <w:bottom w:val="none" w:sz="0" w:space="0" w:color="auto"/>
                    <w:right w:val="none" w:sz="0" w:space="0" w:color="auto"/>
                  </w:divBdr>
                  <w:divsChild>
                    <w:div w:id="1210260405">
                      <w:marLeft w:val="0"/>
                      <w:marRight w:val="0"/>
                      <w:marTop w:val="0"/>
                      <w:marBottom w:val="0"/>
                      <w:divBdr>
                        <w:top w:val="none" w:sz="0" w:space="0" w:color="auto"/>
                        <w:left w:val="none" w:sz="0" w:space="0" w:color="auto"/>
                        <w:bottom w:val="none" w:sz="0" w:space="0" w:color="auto"/>
                        <w:right w:val="none" w:sz="0" w:space="0" w:color="auto"/>
                      </w:divBdr>
                    </w:div>
                  </w:divsChild>
                </w:div>
                <w:div w:id="404761808">
                  <w:marLeft w:val="0"/>
                  <w:marRight w:val="0"/>
                  <w:marTop w:val="0"/>
                  <w:marBottom w:val="0"/>
                  <w:divBdr>
                    <w:top w:val="none" w:sz="0" w:space="0" w:color="auto"/>
                    <w:left w:val="none" w:sz="0" w:space="0" w:color="auto"/>
                    <w:bottom w:val="none" w:sz="0" w:space="0" w:color="auto"/>
                    <w:right w:val="none" w:sz="0" w:space="0" w:color="auto"/>
                  </w:divBdr>
                  <w:divsChild>
                    <w:div w:id="3241262">
                      <w:marLeft w:val="0"/>
                      <w:marRight w:val="0"/>
                      <w:marTop w:val="0"/>
                      <w:marBottom w:val="0"/>
                      <w:divBdr>
                        <w:top w:val="none" w:sz="0" w:space="0" w:color="auto"/>
                        <w:left w:val="none" w:sz="0" w:space="0" w:color="auto"/>
                        <w:bottom w:val="none" w:sz="0" w:space="0" w:color="auto"/>
                        <w:right w:val="none" w:sz="0" w:space="0" w:color="auto"/>
                      </w:divBdr>
                    </w:div>
                  </w:divsChild>
                </w:div>
                <w:div w:id="554126875">
                  <w:marLeft w:val="0"/>
                  <w:marRight w:val="0"/>
                  <w:marTop w:val="0"/>
                  <w:marBottom w:val="0"/>
                  <w:divBdr>
                    <w:top w:val="none" w:sz="0" w:space="0" w:color="auto"/>
                    <w:left w:val="none" w:sz="0" w:space="0" w:color="auto"/>
                    <w:bottom w:val="none" w:sz="0" w:space="0" w:color="auto"/>
                    <w:right w:val="none" w:sz="0" w:space="0" w:color="auto"/>
                  </w:divBdr>
                  <w:divsChild>
                    <w:div w:id="451362865">
                      <w:marLeft w:val="0"/>
                      <w:marRight w:val="0"/>
                      <w:marTop w:val="0"/>
                      <w:marBottom w:val="0"/>
                      <w:divBdr>
                        <w:top w:val="none" w:sz="0" w:space="0" w:color="auto"/>
                        <w:left w:val="none" w:sz="0" w:space="0" w:color="auto"/>
                        <w:bottom w:val="none" w:sz="0" w:space="0" w:color="auto"/>
                        <w:right w:val="none" w:sz="0" w:space="0" w:color="auto"/>
                      </w:divBdr>
                    </w:div>
                  </w:divsChild>
                </w:div>
                <w:div w:id="692995081">
                  <w:marLeft w:val="0"/>
                  <w:marRight w:val="0"/>
                  <w:marTop w:val="0"/>
                  <w:marBottom w:val="0"/>
                  <w:divBdr>
                    <w:top w:val="none" w:sz="0" w:space="0" w:color="auto"/>
                    <w:left w:val="none" w:sz="0" w:space="0" w:color="auto"/>
                    <w:bottom w:val="none" w:sz="0" w:space="0" w:color="auto"/>
                    <w:right w:val="none" w:sz="0" w:space="0" w:color="auto"/>
                  </w:divBdr>
                  <w:divsChild>
                    <w:div w:id="888423563">
                      <w:marLeft w:val="0"/>
                      <w:marRight w:val="0"/>
                      <w:marTop w:val="0"/>
                      <w:marBottom w:val="0"/>
                      <w:divBdr>
                        <w:top w:val="none" w:sz="0" w:space="0" w:color="auto"/>
                        <w:left w:val="none" w:sz="0" w:space="0" w:color="auto"/>
                        <w:bottom w:val="none" w:sz="0" w:space="0" w:color="auto"/>
                        <w:right w:val="none" w:sz="0" w:space="0" w:color="auto"/>
                      </w:divBdr>
                    </w:div>
                  </w:divsChild>
                </w:div>
                <w:div w:id="1393116437">
                  <w:marLeft w:val="0"/>
                  <w:marRight w:val="0"/>
                  <w:marTop w:val="0"/>
                  <w:marBottom w:val="0"/>
                  <w:divBdr>
                    <w:top w:val="none" w:sz="0" w:space="0" w:color="auto"/>
                    <w:left w:val="none" w:sz="0" w:space="0" w:color="auto"/>
                    <w:bottom w:val="none" w:sz="0" w:space="0" w:color="auto"/>
                    <w:right w:val="none" w:sz="0" w:space="0" w:color="auto"/>
                  </w:divBdr>
                  <w:divsChild>
                    <w:div w:id="551620177">
                      <w:marLeft w:val="0"/>
                      <w:marRight w:val="0"/>
                      <w:marTop w:val="0"/>
                      <w:marBottom w:val="0"/>
                      <w:divBdr>
                        <w:top w:val="none" w:sz="0" w:space="0" w:color="auto"/>
                        <w:left w:val="none" w:sz="0" w:space="0" w:color="auto"/>
                        <w:bottom w:val="none" w:sz="0" w:space="0" w:color="auto"/>
                        <w:right w:val="none" w:sz="0" w:space="0" w:color="auto"/>
                      </w:divBdr>
                    </w:div>
                  </w:divsChild>
                </w:div>
                <w:div w:id="1589541717">
                  <w:marLeft w:val="0"/>
                  <w:marRight w:val="0"/>
                  <w:marTop w:val="0"/>
                  <w:marBottom w:val="0"/>
                  <w:divBdr>
                    <w:top w:val="none" w:sz="0" w:space="0" w:color="auto"/>
                    <w:left w:val="none" w:sz="0" w:space="0" w:color="auto"/>
                    <w:bottom w:val="none" w:sz="0" w:space="0" w:color="auto"/>
                    <w:right w:val="none" w:sz="0" w:space="0" w:color="auto"/>
                  </w:divBdr>
                  <w:divsChild>
                    <w:div w:id="1104761047">
                      <w:marLeft w:val="0"/>
                      <w:marRight w:val="0"/>
                      <w:marTop w:val="0"/>
                      <w:marBottom w:val="0"/>
                      <w:divBdr>
                        <w:top w:val="none" w:sz="0" w:space="0" w:color="auto"/>
                        <w:left w:val="none" w:sz="0" w:space="0" w:color="auto"/>
                        <w:bottom w:val="none" w:sz="0" w:space="0" w:color="auto"/>
                        <w:right w:val="none" w:sz="0" w:space="0" w:color="auto"/>
                      </w:divBdr>
                    </w:div>
                  </w:divsChild>
                </w:div>
                <w:div w:id="1942491699">
                  <w:marLeft w:val="0"/>
                  <w:marRight w:val="0"/>
                  <w:marTop w:val="0"/>
                  <w:marBottom w:val="0"/>
                  <w:divBdr>
                    <w:top w:val="none" w:sz="0" w:space="0" w:color="auto"/>
                    <w:left w:val="none" w:sz="0" w:space="0" w:color="auto"/>
                    <w:bottom w:val="none" w:sz="0" w:space="0" w:color="auto"/>
                    <w:right w:val="none" w:sz="0" w:space="0" w:color="auto"/>
                  </w:divBdr>
                  <w:divsChild>
                    <w:div w:id="175920998">
                      <w:marLeft w:val="0"/>
                      <w:marRight w:val="0"/>
                      <w:marTop w:val="0"/>
                      <w:marBottom w:val="0"/>
                      <w:divBdr>
                        <w:top w:val="none" w:sz="0" w:space="0" w:color="auto"/>
                        <w:left w:val="none" w:sz="0" w:space="0" w:color="auto"/>
                        <w:bottom w:val="none" w:sz="0" w:space="0" w:color="auto"/>
                        <w:right w:val="none" w:sz="0" w:space="0" w:color="auto"/>
                      </w:divBdr>
                    </w:div>
                  </w:divsChild>
                </w:div>
                <w:div w:id="2063822212">
                  <w:marLeft w:val="0"/>
                  <w:marRight w:val="0"/>
                  <w:marTop w:val="0"/>
                  <w:marBottom w:val="0"/>
                  <w:divBdr>
                    <w:top w:val="none" w:sz="0" w:space="0" w:color="auto"/>
                    <w:left w:val="none" w:sz="0" w:space="0" w:color="auto"/>
                    <w:bottom w:val="none" w:sz="0" w:space="0" w:color="auto"/>
                    <w:right w:val="none" w:sz="0" w:space="0" w:color="auto"/>
                  </w:divBdr>
                  <w:divsChild>
                    <w:div w:id="132913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811958">
          <w:marLeft w:val="0"/>
          <w:marRight w:val="0"/>
          <w:marTop w:val="0"/>
          <w:marBottom w:val="0"/>
          <w:divBdr>
            <w:top w:val="none" w:sz="0" w:space="0" w:color="auto"/>
            <w:left w:val="none" w:sz="0" w:space="0" w:color="auto"/>
            <w:bottom w:val="none" w:sz="0" w:space="0" w:color="auto"/>
            <w:right w:val="none" w:sz="0" w:space="0" w:color="auto"/>
          </w:divBdr>
        </w:div>
        <w:div w:id="388039279">
          <w:marLeft w:val="0"/>
          <w:marRight w:val="0"/>
          <w:marTop w:val="0"/>
          <w:marBottom w:val="0"/>
          <w:divBdr>
            <w:top w:val="none" w:sz="0" w:space="0" w:color="auto"/>
            <w:left w:val="none" w:sz="0" w:space="0" w:color="auto"/>
            <w:bottom w:val="none" w:sz="0" w:space="0" w:color="auto"/>
            <w:right w:val="none" w:sz="0" w:space="0" w:color="auto"/>
          </w:divBdr>
        </w:div>
        <w:div w:id="412549444">
          <w:marLeft w:val="0"/>
          <w:marRight w:val="0"/>
          <w:marTop w:val="0"/>
          <w:marBottom w:val="0"/>
          <w:divBdr>
            <w:top w:val="none" w:sz="0" w:space="0" w:color="auto"/>
            <w:left w:val="none" w:sz="0" w:space="0" w:color="auto"/>
            <w:bottom w:val="none" w:sz="0" w:space="0" w:color="auto"/>
            <w:right w:val="none" w:sz="0" w:space="0" w:color="auto"/>
          </w:divBdr>
        </w:div>
        <w:div w:id="421070415">
          <w:marLeft w:val="0"/>
          <w:marRight w:val="0"/>
          <w:marTop w:val="0"/>
          <w:marBottom w:val="0"/>
          <w:divBdr>
            <w:top w:val="none" w:sz="0" w:space="0" w:color="auto"/>
            <w:left w:val="none" w:sz="0" w:space="0" w:color="auto"/>
            <w:bottom w:val="none" w:sz="0" w:space="0" w:color="auto"/>
            <w:right w:val="none" w:sz="0" w:space="0" w:color="auto"/>
          </w:divBdr>
        </w:div>
        <w:div w:id="525560648">
          <w:marLeft w:val="0"/>
          <w:marRight w:val="0"/>
          <w:marTop w:val="0"/>
          <w:marBottom w:val="0"/>
          <w:divBdr>
            <w:top w:val="none" w:sz="0" w:space="0" w:color="auto"/>
            <w:left w:val="none" w:sz="0" w:space="0" w:color="auto"/>
            <w:bottom w:val="none" w:sz="0" w:space="0" w:color="auto"/>
            <w:right w:val="none" w:sz="0" w:space="0" w:color="auto"/>
          </w:divBdr>
        </w:div>
        <w:div w:id="608245800">
          <w:marLeft w:val="0"/>
          <w:marRight w:val="0"/>
          <w:marTop w:val="0"/>
          <w:marBottom w:val="0"/>
          <w:divBdr>
            <w:top w:val="none" w:sz="0" w:space="0" w:color="auto"/>
            <w:left w:val="none" w:sz="0" w:space="0" w:color="auto"/>
            <w:bottom w:val="none" w:sz="0" w:space="0" w:color="auto"/>
            <w:right w:val="none" w:sz="0" w:space="0" w:color="auto"/>
          </w:divBdr>
        </w:div>
        <w:div w:id="691152498">
          <w:marLeft w:val="0"/>
          <w:marRight w:val="0"/>
          <w:marTop w:val="0"/>
          <w:marBottom w:val="0"/>
          <w:divBdr>
            <w:top w:val="none" w:sz="0" w:space="0" w:color="auto"/>
            <w:left w:val="none" w:sz="0" w:space="0" w:color="auto"/>
            <w:bottom w:val="none" w:sz="0" w:space="0" w:color="auto"/>
            <w:right w:val="none" w:sz="0" w:space="0" w:color="auto"/>
          </w:divBdr>
        </w:div>
        <w:div w:id="713848766">
          <w:marLeft w:val="0"/>
          <w:marRight w:val="0"/>
          <w:marTop w:val="0"/>
          <w:marBottom w:val="0"/>
          <w:divBdr>
            <w:top w:val="none" w:sz="0" w:space="0" w:color="auto"/>
            <w:left w:val="none" w:sz="0" w:space="0" w:color="auto"/>
            <w:bottom w:val="none" w:sz="0" w:space="0" w:color="auto"/>
            <w:right w:val="none" w:sz="0" w:space="0" w:color="auto"/>
          </w:divBdr>
          <w:divsChild>
            <w:div w:id="513963648">
              <w:marLeft w:val="-75"/>
              <w:marRight w:val="0"/>
              <w:marTop w:val="30"/>
              <w:marBottom w:val="30"/>
              <w:divBdr>
                <w:top w:val="none" w:sz="0" w:space="0" w:color="auto"/>
                <w:left w:val="none" w:sz="0" w:space="0" w:color="auto"/>
                <w:bottom w:val="none" w:sz="0" w:space="0" w:color="auto"/>
                <w:right w:val="none" w:sz="0" w:space="0" w:color="auto"/>
              </w:divBdr>
              <w:divsChild>
                <w:div w:id="7415075">
                  <w:marLeft w:val="0"/>
                  <w:marRight w:val="0"/>
                  <w:marTop w:val="0"/>
                  <w:marBottom w:val="0"/>
                  <w:divBdr>
                    <w:top w:val="none" w:sz="0" w:space="0" w:color="auto"/>
                    <w:left w:val="none" w:sz="0" w:space="0" w:color="auto"/>
                    <w:bottom w:val="none" w:sz="0" w:space="0" w:color="auto"/>
                    <w:right w:val="none" w:sz="0" w:space="0" w:color="auto"/>
                  </w:divBdr>
                  <w:divsChild>
                    <w:div w:id="513888335">
                      <w:marLeft w:val="0"/>
                      <w:marRight w:val="0"/>
                      <w:marTop w:val="0"/>
                      <w:marBottom w:val="0"/>
                      <w:divBdr>
                        <w:top w:val="none" w:sz="0" w:space="0" w:color="auto"/>
                        <w:left w:val="none" w:sz="0" w:space="0" w:color="auto"/>
                        <w:bottom w:val="none" w:sz="0" w:space="0" w:color="auto"/>
                        <w:right w:val="none" w:sz="0" w:space="0" w:color="auto"/>
                      </w:divBdr>
                    </w:div>
                  </w:divsChild>
                </w:div>
                <w:div w:id="322121244">
                  <w:marLeft w:val="0"/>
                  <w:marRight w:val="0"/>
                  <w:marTop w:val="0"/>
                  <w:marBottom w:val="0"/>
                  <w:divBdr>
                    <w:top w:val="none" w:sz="0" w:space="0" w:color="auto"/>
                    <w:left w:val="none" w:sz="0" w:space="0" w:color="auto"/>
                    <w:bottom w:val="none" w:sz="0" w:space="0" w:color="auto"/>
                    <w:right w:val="none" w:sz="0" w:space="0" w:color="auto"/>
                  </w:divBdr>
                  <w:divsChild>
                    <w:div w:id="510606150">
                      <w:marLeft w:val="0"/>
                      <w:marRight w:val="0"/>
                      <w:marTop w:val="0"/>
                      <w:marBottom w:val="0"/>
                      <w:divBdr>
                        <w:top w:val="none" w:sz="0" w:space="0" w:color="auto"/>
                        <w:left w:val="none" w:sz="0" w:space="0" w:color="auto"/>
                        <w:bottom w:val="none" w:sz="0" w:space="0" w:color="auto"/>
                        <w:right w:val="none" w:sz="0" w:space="0" w:color="auto"/>
                      </w:divBdr>
                    </w:div>
                  </w:divsChild>
                </w:div>
                <w:div w:id="489519307">
                  <w:marLeft w:val="0"/>
                  <w:marRight w:val="0"/>
                  <w:marTop w:val="0"/>
                  <w:marBottom w:val="0"/>
                  <w:divBdr>
                    <w:top w:val="none" w:sz="0" w:space="0" w:color="auto"/>
                    <w:left w:val="none" w:sz="0" w:space="0" w:color="auto"/>
                    <w:bottom w:val="none" w:sz="0" w:space="0" w:color="auto"/>
                    <w:right w:val="none" w:sz="0" w:space="0" w:color="auto"/>
                  </w:divBdr>
                  <w:divsChild>
                    <w:div w:id="893465748">
                      <w:marLeft w:val="0"/>
                      <w:marRight w:val="0"/>
                      <w:marTop w:val="0"/>
                      <w:marBottom w:val="0"/>
                      <w:divBdr>
                        <w:top w:val="none" w:sz="0" w:space="0" w:color="auto"/>
                        <w:left w:val="none" w:sz="0" w:space="0" w:color="auto"/>
                        <w:bottom w:val="none" w:sz="0" w:space="0" w:color="auto"/>
                        <w:right w:val="none" w:sz="0" w:space="0" w:color="auto"/>
                      </w:divBdr>
                    </w:div>
                  </w:divsChild>
                </w:div>
                <w:div w:id="685058210">
                  <w:marLeft w:val="0"/>
                  <w:marRight w:val="0"/>
                  <w:marTop w:val="0"/>
                  <w:marBottom w:val="0"/>
                  <w:divBdr>
                    <w:top w:val="none" w:sz="0" w:space="0" w:color="auto"/>
                    <w:left w:val="none" w:sz="0" w:space="0" w:color="auto"/>
                    <w:bottom w:val="none" w:sz="0" w:space="0" w:color="auto"/>
                    <w:right w:val="none" w:sz="0" w:space="0" w:color="auto"/>
                  </w:divBdr>
                  <w:divsChild>
                    <w:div w:id="2115317671">
                      <w:marLeft w:val="0"/>
                      <w:marRight w:val="0"/>
                      <w:marTop w:val="0"/>
                      <w:marBottom w:val="0"/>
                      <w:divBdr>
                        <w:top w:val="none" w:sz="0" w:space="0" w:color="auto"/>
                        <w:left w:val="none" w:sz="0" w:space="0" w:color="auto"/>
                        <w:bottom w:val="none" w:sz="0" w:space="0" w:color="auto"/>
                        <w:right w:val="none" w:sz="0" w:space="0" w:color="auto"/>
                      </w:divBdr>
                    </w:div>
                  </w:divsChild>
                </w:div>
                <w:div w:id="725105952">
                  <w:marLeft w:val="0"/>
                  <w:marRight w:val="0"/>
                  <w:marTop w:val="0"/>
                  <w:marBottom w:val="0"/>
                  <w:divBdr>
                    <w:top w:val="none" w:sz="0" w:space="0" w:color="auto"/>
                    <w:left w:val="none" w:sz="0" w:space="0" w:color="auto"/>
                    <w:bottom w:val="none" w:sz="0" w:space="0" w:color="auto"/>
                    <w:right w:val="none" w:sz="0" w:space="0" w:color="auto"/>
                  </w:divBdr>
                  <w:divsChild>
                    <w:div w:id="1444155234">
                      <w:marLeft w:val="0"/>
                      <w:marRight w:val="0"/>
                      <w:marTop w:val="0"/>
                      <w:marBottom w:val="0"/>
                      <w:divBdr>
                        <w:top w:val="none" w:sz="0" w:space="0" w:color="auto"/>
                        <w:left w:val="none" w:sz="0" w:space="0" w:color="auto"/>
                        <w:bottom w:val="none" w:sz="0" w:space="0" w:color="auto"/>
                        <w:right w:val="none" w:sz="0" w:space="0" w:color="auto"/>
                      </w:divBdr>
                    </w:div>
                  </w:divsChild>
                </w:div>
                <w:div w:id="916984622">
                  <w:marLeft w:val="0"/>
                  <w:marRight w:val="0"/>
                  <w:marTop w:val="0"/>
                  <w:marBottom w:val="0"/>
                  <w:divBdr>
                    <w:top w:val="none" w:sz="0" w:space="0" w:color="auto"/>
                    <w:left w:val="none" w:sz="0" w:space="0" w:color="auto"/>
                    <w:bottom w:val="none" w:sz="0" w:space="0" w:color="auto"/>
                    <w:right w:val="none" w:sz="0" w:space="0" w:color="auto"/>
                  </w:divBdr>
                  <w:divsChild>
                    <w:div w:id="716198879">
                      <w:marLeft w:val="0"/>
                      <w:marRight w:val="0"/>
                      <w:marTop w:val="0"/>
                      <w:marBottom w:val="0"/>
                      <w:divBdr>
                        <w:top w:val="none" w:sz="0" w:space="0" w:color="auto"/>
                        <w:left w:val="none" w:sz="0" w:space="0" w:color="auto"/>
                        <w:bottom w:val="none" w:sz="0" w:space="0" w:color="auto"/>
                        <w:right w:val="none" w:sz="0" w:space="0" w:color="auto"/>
                      </w:divBdr>
                    </w:div>
                    <w:div w:id="1692338708">
                      <w:marLeft w:val="0"/>
                      <w:marRight w:val="0"/>
                      <w:marTop w:val="0"/>
                      <w:marBottom w:val="0"/>
                      <w:divBdr>
                        <w:top w:val="none" w:sz="0" w:space="0" w:color="auto"/>
                        <w:left w:val="none" w:sz="0" w:space="0" w:color="auto"/>
                        <w:bottom w:val="none" w:sz="0" w:space="0" w:color="auto"/>
                        <w:right w:val="none" w:sz="0" w:space="0" w:color="auto"/>
                      </w:divBdr>
                    </w:div>
                  </w:divsChild>
                </w:div>
                <w:div w:id="1305502599">
                  <w:marLeft w:val="0"/>
                  <w:marRight w:val="0"/>
                  <w:marTop w:val="0"/>
                  <w:marBottom w:val="0"/>
                  <w:divBdr>
                    <w:top w:val="none" w:sz="0" w:space="0" w:color="auto"/>
                    <w:left w:val="none" w:sz="0" w:space="0" w:color="auto"/>
                    <w:bottom w:val="none" w:sz="0" w:space="0" w:color="auto"/>
                    <w:right w:val="none" w:sz="0" w:space="0" w:color="auto"/>
                  </w:divBdr>
                  <w:divsChild>
                    <w:div w:id="1427580099">
                      <w:marLeft w:val="0"/>
                      <w:marRight w:val="0"/>
                      <w:marTop w:val="0"/>
                      <w:marBottom w:val="0"/>
                      <w:divBdr>
                        <w:top w:val="none" w:sz="0" w:space="0" w:color="auto"/>
                        <w:left w:val="none" w:sz="0" w:space="0" w:color="auto"/>
                        <w:bottom w:val="none" w:sz="0" w:space="0" w:color="auto"/>
                        <w:right w:val="none" w:sz="0" w:space="0" w:color="auto"/>
                      </w:divBdr>
                    </w:div>
                  </w:divsChild>
                </w:div>
                <w:div w:id="1539852088">
                  <w:marLeft w:val="0"/>
                  <w:marRight w:val="0"/>
                  <w:marTop w:val="0"/>
                  <w:marBottom w:val="0"/>
                  <w:divBdr>
                    <w:top w:val="none" w:sz="0" w:space="0" w:color="auto"/>
                    <w:left w:val="none" w:sz="0" w:space="0" w:color="auto"/>
                    <w:bottom w:val="none" w:sz="0" w:space="0" w:color="auto"/>
                    <w:right w:val="none" w:sz="0" w:space="0" w:color="auto"/>
                  </w:divBdr>
                  <w:divsChild>
                    <w:div w:id="1448936227">
                      <w:marLeft w:val="0"/>
                      <w:marRight w:val="0"/>
                      <w:marTop w:val="0"/>
                      <w:marBottom w:val="0"/>
                      <w:divBdr>
                        <w:top w:val="none" w:sz="0" w:space="0" w:color="auto"/>
                        <w:left w:val="none" w:sz="0" w:space="0" w:color="auto"/>
                        <w:bottom w:val="none" w:sz="0" w:space="0" w:color="auto"/>
                        <w:right w:val="none" w:sz="0" w:space="0" w:color="auto"/>
                      </w:divBdr>
                    </w:div>
                  </w:divsChild>
                </w:div>
                <w:div w:id="1735548671">
                  <w:marLeft w:val="0"/>
                  <w:marRight w:val="0"/>
                  <w:marTop w:val="0"/>
                  <w:marBottom w:val="0"/>
                  <w:divBdr>
                    <w:top w:val="none" w:sz="0" w:space="0" w:color="auto"/>
                    <w:left w:val="none" w:sz="0" w:space="0" w:color="auto"/>
                    <w:bottom w:val="none" w:sz="0" w:space="0" w:color="auto"/>
                    <w:right w:val="none" w:sz="0" w:space="0" w:color="auto"/>
                  </w:divBdr>
                  <w:divsChild>
                    <w:div w:id="1321884317">
                      <w:marLeft w:val="0"/>
                      <w:marRight w:val="0"/>
                      <w:marTop w:val="0"/>
                      <w:marBottom w:val="0"/>
                      <w:divBdr>
                        <w:top w:val="none" w:sz="0" w:space="0" w:color="auto"/>
                        <w:left w:val="none" w:sz="0" w:space="0" w:color="auto"/>
                        <w:bottom w:val="none" w:sz="0" w:space="0" w:color="auto"/>
                        <w:right w:val="none" w:sz="0" w:space="0" w:color="auto"/>
                      </w:divBdr>
                    </w:div>
                  </w:divsChild>
                </w:div>
                <w:div w:id="1879196701">
                  <w:marLeft w:val="0"/>
                  <w:marRight w:val="0"/>
                  <w:marTop w:val="0"/>
                  <w:marBottom w:val="0"/>
                  <w:divBdr>
                    <w:top w:val="none" w:sz="0" w:space="0" w:color="auto"/>
                    <w:left w:val="none" w:sz="0" w:space="0" w:color="auto"/>
                    <w:bottom w:val="none" w:sz="0" w:space="0" w:color="auto"/>
                    <w:right w:val="none" w:sz="0" w:space="0" w:color="auto"/>
                  </w:divBdr>
                  <w:divsChild>
                    <w:div w:id="1011026380">
                      <w:marLeft w:val="0"/>
                      <w:marRight w:val="0"/>
                      <w:marTop w:val="0"/>
                      <w:marBottom w:val="0"/>
                      <w:divBdr>
                        <w:top w:val="none" w:sz="0" w:space="0" w:color="auto"/>
                        <w:left w:val="none" w:sz="0" w:space="0" w:color="auto"/>
                        <w:bottom w:val="none" w:sz="0" w:space="0" w:color="auto"/>
                        <w:right w:val="none" w:sz="0" w:space="0" w:color="auto"/>
                      </w:divBdr>
                    </w:div>
                    <w:div w:id="1984692756">
                      <w:marLeft w:val="0"/>
                      <w:marRight w:val="0"/>
                      <w:marTop w:val="0"/>
                      <w:marBottom w:val="0"/>
                      <w:divBdr>
                        <w:top w:val="none" w:sz="0" w:space="0" w:color="auto"/>
                        <w:left w:val="none" w:sz="0" w:space="0" w:color="auto"/>
                        <w:bottom w:val="none" w:sz="0" w:space="0" w:color="auto"/>
                        <w:right w:val="none" w:sz="0" w:space="0" w:color="auto"/>
                      </w:divBdr>
                    </w:div>
                  </w:divsChild>
                </w:div>
                <w:div w:id="1961496108">
                  <w:marLeft w:val="0"/>
                  <w:marRight w:val="0"/>
                  <w:marTop w:val="0"/>
                  <w:marBottom w:val="0"/>
                  <w:divBdr>
                    <w:top w:val="none" w:sz="0" w:space="0" w:color="auto"/>
                    <w:left w:val="none" w:sz="0" w:space="0" w:color="auto"/>
                    <w:bottom w:val="none" w:sz="0" w:space="0" w:color="auto"/>
                    <w:right w:val="none" w:sz="0" w:space="0" w:color="auto"/>
                  </w:divBdr>
                  <w:divsChild>
                    <w:div w:id="1259026055">
                      <w:marLeft w:val="0"/>
                      <w:marRight w:val="0"/>
                      <w:marTop w:val="0"/>
                      <w:marBottom w:val="0"/>
                      <w:divBdr>
                        <w:top w:val="none" w:sz="0" w:space="0" w:color="auto"/>
                        <w:left w:val="none" w:sz="0" w:space="0" w:color="auto"/>
                        <w:bottom w:val="none" w:sz="0" w:space="0" w:color="auto"/>
                        <w:right w:val="none" w:sz="0" w:space="0" w:color="auto"/>
                      </w:divBdr>
                    </w:div>
                  </w:divsChild>
                </w:div>
                <w:div w:id="2005887554">
                  <w:marLeft w:val="0"/>
                  <w:marRight w:val="0"/>
                  <w:marTop w:val="0"/>
                  <w:marBottom w:val="0"/>
                  <w:divBdr>
                    <w:top w:val="none" w:sz="0" w:space="0" w:color="auto"/>
                    <w:left w:val="none" w:sz="0" w:space="0" w:color="auto"/>
                    <w:bottom w:val="none" w:sz="0" w:space="0" w:color="auto"/>
                    <w:right w:val="none" w:sz="0" w:space="0" w:color="auto"/>
                  </w:divBdr>
                  <w:divsChild>
                    <w:div w:id="49117846">
                      <w:marLeft w:val="0"/>
                      <w:marRight w:val="0"/>
                      <w:marTop w:val="0"/>
                      <w:marBottom w:val="0"/>
                      <w:divBdr>
                        <w:top w:val="none" w:sz="0" w:space="0" w:color="auto"/>
                        <w:left w:val="none" w:sz="0" w:space="0" w:color="auto"/>
                        <w:bottom w:val="none" w:sz="0" w:space="0" w:color="auto"/>
                        <w:right w:val="none" w:sz="0" w:space="0" w:color="auto"/>
                      </w:divBdr>
                    </w:div>
                  </w:divsChild>
                </w:div>
                <w:div w:id="2053072660">
                  <w:marLeft w:val="0"/>
                  <w:marRight w:val="0"/>
                  <w:marTop w:val="0"/>
                  <w:marBottom w:val="0"/>
                  <w:divBdr>
                    <w:top w:val="none" w:sz="0" w:space="0" w:color="auto"/>
                    <w:left w:val="none" w:sz="0" w:space="0" w:color="auto"/>
                    <w:bottom w:val="none" w:sz="0" w:space="0" w:color="auto"/>
                    <w:right w:val="none" w:sz="0" w:space="0" w:color="auto"/>
                  </w:divBdr>
                  <w:divsChild>
                    <w:div w:id="1543589740">
                      <w:marLeft w:val="0"/>
                      <w:marRight w:val="0"/>
                      <w:marTop w:val="0"/>
                      <w:marBottom w:val="0"/>
                      <w:divBdr>
                        <w:top w:val="none" w:sz="0" w:space="0" w:color="auto"/>
                        <w:left w:val="none" w:sz="0" w:space="0" w:color="auto"/>
                        <w:bottom w:val="none" w:sz="0" w:space="0" w:color="auto"/>
                        <w:right w:val="none" w:sz="0" w:space="0" w:color="auto"/>
                      </w:divBdr>
                    </w:div>
                  </w:divsChild>
                </w:div>
                <w:div w:id="2122646461">
                  <w:marLeft w:val="0"/>
                  <w:marRight w:val="0"/>
                  <w:marTop w:val="0"/>
                  <w:marBottom w:val="0"/>
                  <w:divBdr>
                    <w:top w:val="none" w:sz="0" w:space="0" w:color="auto"/>
                    <w:left w:val="none" w:sz="0" w:space="0" w:color="auto"/>
                    <w:bottom w:val="none" w:sz="0" w:space="0" w:color="auto"/>
                    <w:right w:val="none" w:sz="0" w:space="0" w:color="auto"/>
                  </w:divBdr>
                  <w:divsChild>
                    <w:div w:id="1905484833">
                      <w:marLeft w:val="0"/>
                      <w:marRight w:val="0"/>
                      <w:marTop w:val="0"/>
                      <w:marBottom w:val="0"/>
                      <w:divBdr>
                        <w:top w:val="none" w:sz="0" w:space="0" w:color="auto"/>
                        <w:left w:val="none" w:sz="0" w:space="0" w:color="auto"/>
                        <w:bottom w:val="none" w:sz="0" w:space="0" w:color="auto"/>
                        <w:right w:val="none" w:sz="0" w:space="0" w:color="auto"/>
                      </w:divBdr>
                    </w:div>
                  </w:divsChild>
                </w:div>
                <w:div w:id="2131238346">
                  <w:marLeft w:val="0"/>
                  <w:marRight w:val="0"/>
                  <w:marTop w:val="0"/>
                  <w:marBottom w:val="0"/>
                  <w:divBdr>
                    <w:top w:val="none" w:sz="0" w:space="0" w:color="auto"/>
                    <w:left w:val="none" w:sz="0" w:space="0" w:color="auto"/>
                    <w:bottom w:val="none" w:sz="0" w:space="0" w:color="auto"/>
                    <w:right w:val="none" w:sz="0" w:space="0" w:color="auto"/>
                  </w:divBdr>
                  <w:divsChild>
                    <w:div w:id="213833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405087">
          <w:marLeft w:val="0"/>
          <w:marRight w:val="0"/>
          <w:marTop w:val="0"/>
          <w:marBottom w:val="0"/>
          <w:divBdr>
            <w:top w:val="none" w:sz="0" w:space="0" w:color="auto"/>
            <w:left w:val="none" w:sz="0" w:space="0" w:color="auto"/>
            <w:bottom w:val="none" w:sz="0" w:space="0" w:color="auto"/>
            <w:right w:val="none" w:sz="0" w:space="0" w:color="auto"/>
          </w:divBdr>
        </w:div>
        <w:div w:id="986400562">
          <w:marLeft w:val="0"/>
          <w:marRight w:val="0"/>
          <w:marTop w:val="0"/>
          <w:marBottom w:val="0"/>
          <w:divBdr>
            <w:top w:val="none" w:sz="0" w:space="0" w:color="auto"/>
            <w:left w:val="none" w:sz="0" w:space="0" w:color="auto"/>
            <w:bottom w:val="none" w:sz="0" w:space="0" w:color="auto"/>
            <w:right w:val="none" w:sz="0" w:space="0" w:color="auto"/>
          </w:divBdr>
        </w:div>
        <w:div w:id="1009216856">
          <w:marLeft w:val="0"/>
          <w:marRight w:val="0"/>
          <w:marTop w:val="0"/>
          <w:marBottom w:val="0"/>
          <w:divBdr>
            <w:top w:val="none" w:sz="0" w:space="0" w:color="auto"/>
            <w:left w:val="none" w:sz="0" w:space="0" w:color="auto"/>
            <w:bottom w:val="none" w:sz="0" w:space="0" w:color="auto"/>
            <w:right w:val="none" w:sz="0" w:space="0" w:color="auto"/>
          </w:divBdr>
          <w:divsChild>
            <w:div w:id="593442398">
              <w:marLeft w:val="-75"/>
              <w:marRight w:val="0"/>
              <w:marTop w:val="30"/>
              <w:marBottom w:val="30"/>
              <w:divBdr>
                <w:top w:val="none" w:sz="0" w:space="0" w:color="auto"/>
                <w:left w:val="none" w:sz="0" w:space="0" w:color="auto"/>
                <w:bottom w:val="none" w:sz="0" w:space="0" w:color="auto"/>
                <w:right w:val="none" w:sz="0" w:space="0" w:color="auto"/>
              </w:divBdr>
              <w:divsChild>
                <w:div w:id="5258681">
                  <w:marLeft w:val="0"/>
                  <w:marRight w:val="0"/>
                  <w:marTop w:val="0"/>
                  <w:marBottom w:val="0"/>
                  <w:divBdr>
                    <w:top w:val="none" w:sz="0" w:space="0" w:color="auto"/>
                    <w:left w:val="none" w:sz="0" w:space="0" w:color="auto"/>
                    <w:bottom w:val="none" w:sz="0" w:space="0" w:color="auto"/>
                    <w:right w:val="none" w:sz="0" w:space="0" w:color="auto"/>
                  </w:divBdr>
                  <w:divsChild>
                    <w:div w:id="1024861750">
                      <w:marLeft w:val="0"/>
                      <w:marRight w:val="0"/>
                      <w:marTop w:val="0"/>
                      <w:marBottom w:val="0"/>
                      <w:divBdr>
                        <w:top w:val="none" w:sz="0" w:space="0" w:color="auto"/>
                        <w:left w:val="none" w:sz="0" w:space="0" w:color="auto"/>
                        <w:bottom w:val="none" w:sz="0" w:space="0" w:color="auto"/>
                        <w:right w:val="none" w:sz="0" w:space="0" w:color="auto"/>
                      </w:divBdr>
                    </w:div>
                  </w:divsChild>
                </w:div>
                <w:div w:id="174539536">
                  <w:marLeft w:val="0"/>
                  <w:marRight w:val="0"/>
                  <w:marTop w:val="0"/>
                  <w:marBottom w:val="0"/>
                  <w:divBdr>
                    <w:top w:val="none" w:sz="0" w:space="0" w:color="auto"/>
                    <w:left w:val="none" w:sz="0" w:space="0" w:color="auto"/>
                    <w:bottom w:val="none" w:sz="0" w:space="0" w:color="auto"/>
                    <w:right w:val="none" w:sz="0" w:space="0" w:color="auto"/>
                  </w:divBdr>
                  <w:divsChild>
                    <w:div w:id="475993808">
                      <w:marLeft w:val="0"/>
                      <w:marRight w:val="0"/>
                      <w:marTop w:val="0"/>
                      <w:marBottom w:val="0"/>
                      <w:divBdr>
                        <w:top w:val="none" w:sz="0" w:space="0" w:color="auto"/>
                        <w:left w:val="none" w:sz="0" w:space="0" w:color="auto"/>
                        <w:bottom w:val="none" w:sz="0" w:space="0" w:color="auto"/>
                        <w:right w:val="none" w:sz="0" w:space="0" w:color="auto"/>
                      </w:divBdr>
                    </w:div>
                    <w:div w:id="808474473">
                      <w:marLeft w:val="0"/>
                      <w:marRight w:val="0"/>
                      <w:marTop w:val="0"/>
                      <w:marBottom w:val="0"/>
                      <w:divBdr>
                        <w:top w:val="none" w:sz="0" w:space="0" w:color="auto"/>
                        <w:left w:val="none" w:sz="0" w:space="0" w:color="auto"/>
                        <w:bottom w:val="none" w:sz="0" w:space="0" w:color="auto"/>
                        <w:right w:val="none" w:sz="0" w:space="0" w:color="auto"/>
                      </w:divBdr>
                    </w:div>
                    <w:div w:id="860048263">
                      <w:marLeft w:val="0"/>
                      <w:marRight w:val="0"/>
                      <w:marTop w:val="0"/>
                      <w:marBottom w:val="0"/>
                      <w:divBdr>
                        <w:top w:val="none" w:sz="0" w:space="0" w:color="auto"/>
                        <w:left w:val="none" w:sz="0" w:space="0" w:color="auto"/>
                        <w:bottom w:val="none" w:sz="0" w:space="0" w:color="auto"/>
                        <w:right w:val="none" w:sz="0" w:space="0" w:color="auto"/>
                      </w:divBdr>
                    </w:div>
                    <w:div w:id="1790271179">
                      <w:marLeft w:val="0"/>
                      <w:marRight w:val="0"/>
                      <w:marTop w:val="0"/>
                      <w:marBottom w:val="0"/>
                      <w:divBdr>
                        <w:top w:val="none" w:sz="0" w:space="0" w:color="auto"/>
                        <w:left w:val="none" w:sz="0" w:space="0" w:color="auto"/>
                        <w:bottom w:val="none" w:sz="0" w:space="0" w:color="auto"/>
                        <w:right w:val="none" w:sz="0" w:space="0" w:color="auto"/>
                      </w:divBdr>
                    </w:div>
                  </w:divsChild>
                </w:div>
                <w:div w:id="493834482">
                  <w:marLeft w:val="0"/>
                  <w:marRight w:val="0"/>
                  <w:marTop w:val="0"/>
                  <w:marBottom w:val="0"/>
                  <w:divBdr>
                    <w:top w:val="none" w:sz="0" w:space="0" w:color="auto"/>
                    <w:left w:val="none" w:sz="0" w:space="0" w:color="auto"/>
                    <w:bottom w:val="none" w:sz="0" w:space="0" w:color="auto"/>
                    <w:right w:val="none" w:sz="0" w:space="0" w:color="auto"/>
                  </w:divBdr>
                  <w:divsChild>
                    <w:div w:id="1770857492">
                      <w:marLeft w:val="0"/>
                      <w:marRight w:val="0"/>
                      <w:marTop w:val="0"/>
                      <w:marBottom w:val="0"/>
                      <w:divBdr>
                        <w:top w:val="none" w:sz="0" w:space="0" w:color="auto"/>
                        <w:left w:val="none" w:sz="0" w:space="0" w:color="auto"/>
                        <w:bottom w:val="none" w:sz="0" w:space="0" w:color="auto"/>
                        <w:right w:val="none" w:sz="0" w:space="0" w:color="auto"/>
                      </w:divBdr>
                    </w:div>
                  </w:divsChild>
                </w:div>
                <w:div w:id="827594718">
                  <w:marLeft w:val="0"/>
                  <w:marRight w:val="0"/>
                  <w:marTop w:val="0"/>
                  <w:marBottom w:val="0"/>
                  <w:divBdr>
                    <w:top w:val="none" w:sz="0" w:space="0" w:color="auto"/>
                    <w:left w:val="none" w:sz="0" w:space="0" w:color="auto"/>
                    <w:bottom w:val="none" w:sz="0" w:space="0" w:color="auto"/>
                    <w:right w:val="none" w:sz="0" w:space="0" w:color="auto"/>
                  </w:divBdr>
                  <w:divsChild>
                    <w:div w:id="1641836373">
                      <w:marLeft w:val="0"/>
                      <w:marRight w:val="0"/>
                      <w:marTop w:val="0"/>
                      <w:marBottom w:val="0"/>
                      <w:divBdr>
                        <w:top w:val="none" w:sz="0" w:space="0" w:color="auto"/>
                        <w:left w:val="none" w:sz="0" w:space="0" w:color="auto"/>
                        <w:bottom w:val="none" w:sz="0" w:space="0" w:color="auto"/>
                        <w:right w:val="none" w:sz="0" w:space="0" w:color="auto"/>
                      </w:divBdr>
                    </w:div>
                  </w:divsChild>
                </w:div>
                <w:div w:id="1093088520">
                  <w:marLeft w:val="0"/>
                  <w:marRight w:val="0"/>
                  <w:marTop w:val="0"/>
                  <w:marBottom w:val="0"/>
                  <w:divBdr>
                    <w:top w:val="none" w:sz="0" w:space="0" w:color="auto"/>
                    <w:left w:val="none" w:sz="0" w:space="0" w:color="auto"/>
                    <w:bottom w:val="none" w:sz="0" w:space="0" w:color="auto"/>
                    <w:right w:val="none" w:sz="0" w:space="0" w:color="auto"/>
                  </w:divBdr>
                  <w:divsChild>
                    <w:div w:id="1945457324">
                      <w:marLeft w:val="0"/>
                      <w:marRight w:val="0"/>
                      <w:marTop w:val="0"/>
                      <w:marBottom w:val="0"/>
                      <w:divBdr>
                        <w:top w:val="none" w:sz="0" w:space="0" w:color="auto"/>
                        <w:left w:val="none" w:sz="0" w:space="0" w:color="auto"/>
                        <w:bottom w:val="none" w:sz="0" w:space="0" w:color="auto"/>
                        <w:right w:val="none" w:sz="0" w:space="0" w:color="auto"/>
                      </w:divBdr>
                    </w:div>
                  </w:divsChild>
                </w:div>
                <w:div w:id="1392272687">
                  <w:marLeft w:val="0"/>
                  <w:marRight w:val="0"/>
                  <w:marTop w:val="0"/>
                  <w:marBottom w:val="0"/>
                  <w:divBdr>
                    <w:top w:val="none" w:sz="0" w:space="0" w:color="auto"/>
                    <w:left w:val="none" w:sz="0" w:space="0" w:color="auto"/>
                    <w:bottom w:val="none" w:sz="0" w:space="0" w:color="auto"/>
                    <w:right w:val="none" w:sz="0" w:space="0" w:color="auto"/>
                  </w:divBdr>
                  <w:divsChild>
                    <w:div w:id="953898893">
                      <w:marLeft w:val="0"/>
                      <w:marRight w:val="0"/>
                      <w:marTop w:val="0"/>
                      <w:marBottom w:val="0"/>
                      <w:divBdr>
                        <w:top w:val="none" w:sz="0" w:space="0" w:color="auto"/>
                        <w:left w:val="none" w:sz="0" w:space="0" w:color="auto"/>
                        <w:bottom w:val="none" w:sz="0" w:space="0" w:color="auto"/>
                        <w:right w:val="none" w:sz="0" w:space="0" w:color="auto"/>
                      </w:divBdr>
                    </w:div>
                  </w:divsChild>
                </w:div>
                <w:div w:id="1582257577">
                  <w:marLeft w:val="0"/>
                  <w:marRight w:val="0"/>
                  <w:marTop w:val="0"/>
                  <w:marBottom w:val="0"/>
                  <w:divBdr>
                    <w:top w:val="none" w:sz="0" w:space="0" w:color="auto"/>
                    <w:left w:val="none" w:sz="0" w:space="0" w:color="auto"/>
                    <w:bottom w:val="none" w:sz="0" w:space="0" w:color="auto"/>
                    <w:right w:val="none" w:sz="0" w:space="0" w:color="auto"/>
                  </w:divBdr>
                  <w:divsChild>
                    <w:div w:id="2107845200">
                      <w:marLeft w:val="0"/>
                      <w:marRight w:val="0"/>
                      <w:marTop w:val="0"/>
                      <w:marBottom w:val="0"/>
                      <w:divBdr>
                        <w:top w:val="none" w:sz="0" w:space="0" w:color="auto"/>
                        <w:left w:val="none" w:sz="0" w:space="0" w:color="auto"/>
                        <w:bottom w:val="none" w:sz="0" w:space="0" w:color="auto"/>
                        <w:right w:val="none" w:sz="0" w:space="0" w:color="auto"/>
                      </w:divBdr>
                    </w:div>
                  </w:divsChild>
                </w:div>
                <w:div w:id="1638800427">
                  <w:marLeft w:val="0"/>
                  <w:marRight w:val="0"/>
                  <w:marTop w:val="0"/>
                  <w:marBottom w:val="0"/>
                  <w:divBdr>
                    <w:top w:val="none" w:sz="0" w:space="0" w:color="auto"/>
                    <w:left w:val="none" w:sz="0" w:space="0" w:color="auto"/>
                    <w:bottom w:val="none" w:sz="0" w:space="0" w:color="auto"/>
                    <w:right w:val="none" w:sz="0" w:space="0" w:color="auto"/>
                  </w:divBdr>
                  <w:divsChild>
                    <w:div w:id="208231028">
                      <w:marLeft w:val="0"/>
                      <w:marRight w:val="0"/>
                      <w:marTop w:val="0"/>
                      <w:marBottom w:val="0"/>
                      <w:divBdr>
                        <w:top w:val="none" w:sz="0" w:space="0" w:color="auto"/>
                        <w:left w:val="none" w:sz="0" w:space="0" w:color="auto"/>
                        <w:bottom w:val="none" w:sz="0" w:space="0" w:color="auto"/>
                        <w:right w:val="none" w:sz="0" w:space="0" w:color="auto"/>
                      </w:divBdr>
                    </w:div>
                    <w:div w:id="843592537">
                      <w:marLeft w:val="0"/>
                      <w:marRight w:val="0"/>
                      <w:marTop w:val="0"/>
                      <w:marBottom w:val="0"/>
                      <w:divBdr>
                        <w:top w:val="none" w:sz="0" w:space="0" w:color="auto"/>
                        <w:left w:val="none" w:sz="0" w:space="0" w:color="auto"/>
                        <w:bottom w:val="none" w:sz="0" w:space="0" w:color="auto"/>
                        <w:right w:val="none" w:sz="0" w:space="0" w:color="auto"/>
                      </w:divBdr>
                    </w:div>
                    <w:div w:id="1013452945">
                      <w:marLeft w:val="0"/>
                      <w:marRight w:val="0"/>
                      <w:marTop w:val="0"/>
                      <w:marBottom w:val="0"/>
                      <w:divBdr>
                        <w:top w:val="none" w:sz="0" w:space="0" w:color="auto"/>
                        <w:left w:val="none" w:sz="0" w:space="0" w:color="auto"/>
                        <w:bottom w:val="none" w:sz="0" w:space="0" w:color="auto"/>
                        <w:right w:val="none" w:sz="0" w:space="0" w:color="auto"/>
                      </w:divBdr>
                    </w:div>
                    <w:div w:id="1208222361">
                      <w:marLeft w:val="0"/>
                      <w:marRight w:val="0"/>
                      <w:marTop w:val="0"/>
                      <w:marBottom w:val="0"/>
                      <w:divBdr>
                        <w:top w:val="none" w:sz="0" w:space="0" w:color="auto"/>
                        <w:left w:val="none" w:sz="0" w:space="0" w:color="auto"/>
                        <w:bottom w:val="none" w:sz="0" w:space="0" w:color="auto"/>
                        <w:right w:val="none" w:sz="0" w:space="0" w:color="auto"/>
                      </w:divBdr>
                    </w:div>
                    <w:div w:id="2102144406">
                      <w:marLeft w:val="0"/>
                      <w:marRight w:val="0"/>
                      <w:marTop w:val="0"/>
                      <w:marBottom w:val="0"/>
                      <w:divBdr>
                        <w:top w:val="none" w:sz="0" w:space="0" w:color="auto"/>
                        <w:left w:val="none" w:sz="0" w:space="0" w:color="auto"/>
                        <w:bottom w:val="none" w:sz="0" w:space="0" w:color="auto"/>
                        <w:right w:val="none" w:sz="0" w:space="0" w:color="auto"/>
                      </w:divBdr>
                    </w:div>
                  </w:divsChild>
                </w:div>
                <w:div w:id="1739790841">
                  <w:marLeft w:val="0"/>
                  <w:marRight w:val="0"/>
                  <w:marTop w:val="0"/>
                  <w:marBottom w:val="0"/>
                  <w:divBdr>
                    <w:top w:val="none" w:sz="0" w:space="0" w:color="auto"/>
                    <w:left w:val="none" w:sz="0" w:space="0" w:color="auto"/>
                    <w:bottom w:val="none" w:sz="0" w:space="0" w:color="auto"/>
                    <w:right w:val="none" w:sz="0" w:space="0" w:color="auto"/>
                  </w:divBdr>
                  <w:divsChild>
                    <w:div w:id="1701469543">
                      <w:marLeft w:val="0"/>
                      <w:marRight w:val="0"/>
                      <w:marTop w:val="0"/>
                      <w:marBottom w:val="0"/>
                      <w:divBdr>
                        <w:top w:val="none" w:sz="0" w:space="0" w:color="auto"/>
                        <w:left w:val="none" w:sz="0" w:space="0" w:color="auto"/>
                        <w:bottom w:val="none" w:sz="0" w:space="0" w:color="auto"/>
                        <w:right w:val="none" w:sz="0" w:space="0" w:color="auto"/>
                      </w:divBdr>
                    </w:div>
                  </w:divsChild>
                </w:div>
                <w:div w:id="1880775528">
                  <w:marLeft w:val="0"/>
                  <w:marRight w:val="0"/>
                  <w:marTop w:val="0"/>
                  <w:marBottom w:val="0"/>
                  <w:divBdr>
                    <w:top w:val="none" w:sz="0" w:space="0" w:color="auto"/>
                    <w:left w:val="none" w:sz="0" w:space="0" w:color="auto"/>
                    <w:bottom w:val="none" w:sz="0" w:space="0" w:color="auto"/>
                    <w:right w:val="none" w:sz="0" w:space="0" w:color="auto"/>
                  </w:divBdr>
                  <w:divsChild>
                    <w:div w:id="1880627118">
                      <w:marLeft w:val="0"/>
                      <w:marRight w:val="0"/>
                      <w:marTop w:val="0"/>
                      <w:marBottom w:val="0"/>
                      <w:divBdr>
                        <w:top w:val="none" w:sz="0" w:space="0" w:color="auto"/>
                        <w:left w:val="none" w:sz="0" w:space="0" w:color="auto"/>
                        <w:bottom w:val="none" w:sz="0" w:space="0" w:color="auto"/>
                        <w:right w:val="none" w:sz="0" w:space="0" w:color="auto"/>
                      </w:divBdr>
                    </w:div>
                  </w:divsChild>
                </w:div>
                <w:div w:id="2012028773">
                  <w:marLeft w:val="0"/>
                  <w:marRight w:val="0"/>
                  <w:marTop w:val="0"/>
                  <w:marBottom w:val="0"/>
                  <w:divBdr>
                    <w:top w:val="none" w:sz="0" w:space="0" w:color="auto"/>
                    <w:left w:val="none" w:sz="0" w:space="0" w:color="auto"/>
                    <w:bottom w:val="none" w:sz="0" w:space="0" w:color="auto"/>
                    <w:right w:val="none" w:sz="0" w:space="0" w:color="auto"/>
                  </w:divBdr>
                  <w:divsChild>
                    <w:div w:id="1724405492">
                      <w:marLeft w:val="0"/>
                      <w:marRight w:val="0"/>
                      <w:marTop w:val="0"/>
                      <w:marBottom w:val="0"/>
                      <w:divBdr>
                        <w:top w:val="none" w:sz="0" w:space="0" w:color="auto"/>
                        <w:left w:val="none" w:sz="0" w:space="0" w:color="auto"/>
                        <w:bottom w:val="none" w:sz="0" w:space="0" w:color="auto"/>
                        <w:right w:val="none" w:sz="0" w:space="0" w:color="auto"/>
                      </w:divBdr>
                    </w:div>
                  </w:divsChild>
                </w:div>
                <w:div w:id="2025940131">
                  <w:marLeft w:val="0"/>
                  <w:marRight w:val="0"/>
                  <w:marTop w:val="0"/>
                  <w:marBottom w:val="0"/>
                  <w:divBdr>
                    <w:top w:val="none" w:sz="0" w:space="0" w:color="auto"/>
                    <w:left w:val="none" w:sz="0" w:space="0" w:color="auto"/>
                    <w:bottom w:val="none" w:sz="0" w:space="0" w:color="auto"/>
                    <w:right w:val="none" w:sz="0" w:space="0" w:color="auto"/>
                  </w:divBdr>
                  <w:divsChild>
                    <w:div w:id="1719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452777">
          <w:marLeft w:val="0"/>
          <w:marRight w:val="0"/>
          <w:marTop w:val="0"/>
          <w:marBottom w:val="0"/>
          <w:divBdr>
            <w:top w:val="none" w:sz="0" w:space="0" w:color="auto"/>
            <w:left w:val="none" w:sz="0" w:space="0" w:color="auto"/>
            <w:bottom w:val="none" w:sz="0" w:space="0" w:color="auto"/>
            <w:right w:val="none" w:sz="0" w:space="0" w:color="auto"/>
          </w:divBdr>
        </w:div>
        <w:div w:id="1535079032">
          <w:marLeft w:val="0"/>
          <w:marRight w:val="0"/>
          <w:marTop w:val="0"/>
          <w:marBottom w:val="0"/>
          <w:divBdr>
            <w:top w:val="none" w:sz="0" w:space="0" w:color="auto"/>
            <w:left w:val="none" w:sz="0" w:space="0" w:color="auto"/>
            <w:bottom w:val="none" w:sz="0" w:space="0" w:color="auto"/>
            <w:right w:val="none" w:sz="0" w:space="0" w:color="auto"/>
          </w:divBdr>
        </w:div>
        <w:div w:id="1587038163">
          <w:marLeft w:val="0"/>
          <w:marRight w:val="0"/>
          <w:marTop w:val="0"/>
          <w:marBottom w:val="0"/>
          <w:divBdr>
            <w:top w:val="none" w:sz="0" w:space="0" w:color="auto"/>
            <w:left w:val="none" w:sz="0" w:space="0" w:color="auto"/>
            <w:bottom w:val="none" w:sz="0" w:space="0" w:color="auto"/>
            <w:right w:val="none" w:sz="0" w:space="0" w:color="auto"/>
          </w:divBdr>
        </w:div>
        <w:div w:id="1589197922">
          <w:marLeft w:val="0"/>
          <w:marRight w:val="0"/>
          <w:marTop w:val="0"/>
          <w:marBottom w:val="0"/>
          <w:divBdr>
            <w:top w:val="none" w:sz="0" w:space="0" w:color="auto"/>
            <w:left w:val="none" w:sz="0" w:space="0" w:color="auto"/>
            <w:bottom w:val="none" w:sz="0" w:space="0" w:color="auto"/>
            <w:right w:val="none" w:sz="0" w:space="0" w:color="auto"/>
          </w:divBdr>
          <w:divsChild>
            <w:div w:id="1663435962">
              <w:marLeft w:val="-75"/>
              <w:marRight w:val="0"/>
              <w:marTop w:val="30"/>
              <w:marBottom w:val="30"/>
              <w:divBdr>
                <w:top w:val="none" w:sz="0" w:space="0" w:color="auto"/>
                <w:left w:val="none" w:sz="0" w:space="0" w:color="auto"/>
                <w:bottom w:val="none" w:sz="0" w:space="0" w:color="auto"/>
                <w:right w:val="none" w:sz="0" w:space="0" w:color="auto"/>
              </w:divBdr>
              <w:divsChild>
                <w:div w:id="58132597">
                  <w:marLeft w:val="0"/>
                  <w:marRight w:val="0"/>
                  <w:marTop w:val="0"/>
                  <w:marBottom w:val="0"/>
                  <w:divBdr>
                    <w:top w:val="none" w:sz="0" w:space="0" w:color="auto"/>
                    <w:left w:val="none" w:sz="0" w:space="0" w:color="auto"/>
                    <w:bottom w:val="none" w:sz="0" w:space="0" w:color="auto"/>
                    <w:right w:val="none" w:sz="0" w:space="0" w:color="auto"/>
                  </w:divBdr>
                  <w:divsChild>
                    <w:div w:id="1264992948">
                      <w:marLeft w:val="0"/>
                      <w:marRight w:val="0"/>
                      <w:marTop w:val="0"/>
                      <w:marBottom w:val="0"/>
                      <w:divBdr>
                        <w:top w:val="none" w:sz="0" w:space="0" w:color="auto"/>
                        <w:left w:val="none" w:sz="0" w:space="0" w:color="auto"/>
                        <w:bottom w:val="none" w:sz="0" w:space="0" w:color="auto"/>
                        <w:right w:val="none" w:sz="0" w:space="0" w:color="auto"/>
                      </w:divBdr>
                    </w:div>
                  </w:divsChild>
                </w:div>
                <w:div w:id="160316675">
                  <w:marLeft w:val="0"/>
                  <w:marRight w:val="0"/>
                  <w:marTop w:val="0"/>
                  <w:marBottom w:val="0"/>
                  <w:divBdr>
                    <w:top w:val="none" w:sz="0" w:space="0" w:color="auto"/>
                    <w:left w:val="none" w:sz="0" w:space="0" w:color="auto"/>
                    <w:bottom w:val="none" w:sz="0" w:space="0" w:color="auto"/>
                    <w:right w:val="none" w:sz="0" w:space="0" w:color="auto"/>
                  </w:divBdr>
                  <w:divsChild>
                    <w:div w:id="21251964">
                      <w:marLeft w:val="0"/>
                      <w:marRight w:val="0"/>
                      <w:marTop w:val="0"/>
                      <w:marBottom w:val="0"/>
                      <w:divBdr>
                        <w:top w:val="none" w:sz="0" w:space="0" w:color="auto"/>
                        <w:left w:val="none" w:sz="0" w:space="0" w:color="auto"/>
                        <w:bottom w:val="none" w:sz="0" w:space="0" w:color="auto"/>
                        <w:right w:val="none" w:sz="0" w:space="0" w:color="auto"/>
                      </w:divBdr>
                    </w:div>
                  </w:divsChild>
                </w:div>
                <w:div w:id="268507154">
                  <w:marLeft w:val="0"/>
                  <w:marRight w:val="0"/>
                  <w:marTop w:val="0"/>
                  <w:marBottom w:val="0"/>
                  <w:divBdr>
                    <w:top w:val="none" w:sz="0" w:space="0" w:color="auto"/>
                    <w:left w:val="none" w:sz="0" w:space="0" w:color="auto"/>
                    <w:bottom w:val="none" w:sz="0" w:space="0" w:color="auto"/>
                    <w:right w:val="none" w:sz="0" w:space="0" w:color="auto"/>
                  </w:divBdr>
                  <w:divsChild>
                    <w:div w:id="1297301702">
                      <w:marLeft w:val="0"/>
                      <w:marRight w:val="0"/>
                      <w:marTop w:val="0"/>
                      <w:marBottom w:val="0"/>
                      <w:divBdr>
                        <w:top w:val="none" w:sz="0" w:space="0" w:color="auto"/>
                        <w:left w:val="none" w:sz="0" w:space="0" w:color="auto"/>
                        <w:bottom w:val="none" w:sz="0" w:space="0" w:color="auto"/>
                        <w:right w:val="none" w:sz="0" w:space="0" w:color="auto"/>
                      </w:divBdr>
                    </w:div>
                  </w:divsChild>
                </w:div>
                <w:div w:id="294221864">
                  <w:marLeft w:val="0"/>
                  <w:marRight w:val="0"/>
                  <w:marTop w:val="0"/>
                  <w:marBottom w:val="0"/>
                  <w:divBdr>
                    <w:top w:val="none" w:sz="0" w:space="0" w:color="auto"/>
                    <w:left w:val="none" w:sz="0" w:space="0" w:color="auto"/>
                    <w:bottom w:val="none" w:sz="0" w:space="0" w:color="auto"/>
                    <w:right w:val="none" w:sz="0" w:space="0" w:color="auto"/>
                  </w:divBdr>
                  <w:divsChild>
                    <w:div w:id="185170893">
                      <w:marLeft w:val="0"/>
                      <w:marRight w:val="0"/>
                      <w:marTop w:val="0"/>
                      <w:marBottom w:val="0"/>
                      <w:divBdr>
                        <w:top w:val="none" w:sz="0" w:space="0" w:color="auto"/>
                        <w:left w:val="none" w:sz="0" w:space="0" w:color="auto"/>
                        <w:bottom w:val="none" w:sz="0" w:space="0" w:color="auto"/>
                        <w:right w:val="none" w:sz="0" w:space="0" w:color="auto"/>
                      </w:divBdr>
                    </w:div>
                  </w:divsChild>
                </w:div>
                <w:div w:id="410397265">
                  <w:marLeft w:val="0"/>
                  <w:marRight w:val="0"/>
                  <w:marTop w:val="0"/>
                  <w:marBottom w:val="0"/>
                  <w:divBdr>
                    <w:top w:val="none" w:sz="0" w:space="0" w:color="auto"/>
                    <w:left w:val="none" w:sz="0" w:space="0" w:color="auto"/>
                    <w:bottom w:val="none" w:sz="0" w:space="0" w:color="auto"/>
                    <w:right w:val="none" w:sz="0" w:space="0" w:color="auto"/>
                  </w:divBdr>
                  <w:divsChild>
                    <w:div w:id="178854311">
                      <w:marLeft w:val="0"/>
                      <w:marRight w:val="0"/>
                      <w:marTop w:val="0"/>
                      <w:marBottom w:val="0"/>
                      <w:divBdr>
                        <w:top w:val="none" w:sz="0" w:space="0" w:color="auto"/>
                        <w:left w:val="none" w:sz="0" w:space="0" w:color="auto"/>
                        <w:bottom w:val="none" w:sz="0" w:space="0" w:color="auto"/>
                        <w:right w:val="none" w:sz="0" w:space="0" w:color="auto"/>
                      </w:divBdr>
                    </w:div>
                  </w:divsChild>
                </w:div>
                <w:div w:id="536236885">
                  <w:marLeft w:val="0"/>
                  <w:marRight w:val="0"/>
                  <w:marTop w:val="0"/>
                  <w:marBottom w:val="0"/>
                  <w:divBdr>
                    <w:top w:val="none" w:sz="0" w:space="0" w:color="auto"/>
                    <w:left w:val="none" w:sz="0" w:space="0" w:color="auto"/>
                    <w:bottom w:val="none" w:sz="0" w:space="0" w:color="auto"/>
                    <w:right w:val="none" w:sz="0" w:space="0" w:color="auto"/>
                  </w:divBdr>
                  <w:divsChild>
                    <w:div w:id="1015808351">
                      <w:marLeft w:val="0"/>
                      <w:marRight w:val="0"/>
                      <w:marTop w:val="0"/>
                      <w:marBottom w:val="0"/>
                      <w:divBdr>
                        <w:top w:val="none" w:sz="0" w:space="0" w:color="auto"/>
                        <w:left w:val="none" w:sz="0" w:space="0" w:color="auto"/>
                        <w:bottom w:val="none" w:sz="0" w:space="0" w:color="auto"/>
                        <w:right w:val="none" w:sz="0" w:space="0" w:color="auto"/>
                      </w:divBdr>
                    </w:div>
                  </w:divsChild>
                </w:div>
                <w:div w:id="560487014">
                  <w:marLeft w:val="0"/>
                  <w:marRight w:val="0"/>
                  <w:marTop w:val="0"/>
                  <w:marBottom w:val="0"/>
                  <w:divBdr>
                    <w:top w:val="none" w:sz="0" w:space="0" w:color="auto"/>
                    <w:left w:val="none" w:sz="0" w:space="0" w:color="auto"/>
                    <w:bottom w:val="none" w:sz="0" w:space="0" w:color="auto"/>
                    <w:right w:val="none" w:sz="0" w:space="0" w:color="auto"/>
                  </w:divBdr>
                  <w:divsChild>
                    <w:div w:id="1563253851">
                      <w:marLeft w:val="0"/>
                      <w:marRight w:val="0"/>
                      <w:marTop w:val="0"/>
                      <w:marBottom w:val="0"/>
                      <w:divBdr>
                        <w:top w:val="none" w:sz="0" w:space="0" w:color="auto"/>
                        <w:left w:val="none" w:sz="0" w:space="0" w:color="auto"/>
                        <w:bottom w:val="none" w:sz="0" w:space="0" w:color="auto"/>
                        <w:right w:val="none" w:sz="0" w:space="0" w:color="auto"/>
                      </w:divBdr>
                    </w:div>
                  </w:divsChild>
                </w:div>
                <w:div w:id="759253528">
                  <w:marLeft w:val="0"/>
                  <w:marRight w:val="0"/>
                  <w:marTop w:val="0"/>
                  <w:marBottom w:val="0"/>
                  <w:divBdr>
                    <w:top w:val="none" w:sz="0" w:space="0" w:color="auto"/>
                    <w:left w:val="none" w:sz="0" w:space="0" w:color="auto"/>
                    <w:bottom w:val="none" w:sz="0" w:space="0" w:color="auto"/>
                    <w:right w:val="none" w:sz="0" w:space="0" w:color="auto"/>
                  </w:divBdr>
                  <w:divsChild>
                    <w:div w:id="456878866">
                      <w:marLeft w:val="0"/>
                      <w:marRight w:val="0"/>
                      <w:marTop w:val="0"/>
                      <w:marBottom w:val="0"/>
                      <w:divBdr>
                        <w:top w:val="none" w:sz="0" w:space="0" w:color="auto"/>
                        <w:left w:val="none" w:sz="0" w:space="0" w:color="auto"/>
                        <w:bottom w:val="none" w:sz="0" w:space="0" w:color="auto"/>
                        <w:right w:val="none" w:sz="0" w:space="0" w:color="auto"/>
                      </w:divBdr>
                    </w:div>
                    <w:div w:id="491335250">
                      <w:marLeft w:val="0"/>
                      <w:marRight w:val="0"/>
                      <w:marTop w:val="0"/>
                      <w:marBottom w:val="0"/>
                      <w:divBdr>
                        <w:top w:val="none" w:sz="0" w:space="0" w:color="auto"/>
                        <w:left w:val="none" w:sz="0" w:space="0" w:color="auto"/>
                        <w:bottom w:val="none" w:sz="0" w:space="0" w:color="auto"/>
                        <w:right w:val="none" w:sz="0" w:space="0" w:color="auto"/>
                      </w:divBdr>
                    </w:div>
                  </w:divsChild>
                </w:div>
                <w:div w:id="918948685">
                  <w:marLeft w:val="0"/>
                  <w:marRight w:val="0"/>
                  <w:marTop w:val="0"/>
                  <w:marBottom w:val="0"/>
                  <w:divBdr>
                    <w:top w:val="none" w:sz="0" w:space="0" w:color="auto"/>
                    <w:left w:val="none" w:sz="0" w:space="0" w:color="auto"/>
                    <w:bottom w:val="none" w:sz="0" w:space="0" w:color="auto"/>
                    <w:right w:val="none" w:sz="0" w:space="0" w:color="auto"/>
                  </w:divBdr>
                  <w:divsChild>
                    <w:div w:id="183398943">
                      <w:marLeft w:val="0"/>
                      <w:marRight w:val="0"/>
                      <w:marTop w:val="0"/>
                      <w:marBottom w:val="0"/>
                      <w:divBdr>
                        <w:top w:val="none" w:sz="0" w:space="0" w:color="auto"/>
                        <w:left w:val="none" w:sz="0" w:space="0" w:color="auto"/>
                        <w:bottom w:val="none" w:sz="0" w:space="0" w:color="auto"/>
                        <w:right w:val="none" w:sz="0" w:space="0" w:color="auto"/>
                      </w:divBdr>
                    </w:div>
                  </w:divsChild>
                </w:div>
                <w:div w:id="943417779">
                  <w:marLeft w:val="0"/>
                  <w:marRight w:val="0"/>
                  <w:marTop w:val="0"/>
                  <w:marBottom w:val="0"/>
                  <w:divBdr>
                    <w:top w:val="none" w:sz="0" w:space="0" w:color="auto"/>
                    <w:left w:val="none" w:sz="0" w:space="0" w:color="auto"/>
                    <w:bottom w:val="none" w:sz="0" w:space="0" w:color="auto"/>
                    <w:right w:val="none" w:sz="0" w:space="0" w:color="auto"/>
                  </w:divBdr>
                  <w:divsChild>
                    <w:div w:id="692875727">
                      <w:marLeft w:val="0"/>
                      <w:marRight w:val="0"/>
                      <w:marTop w:val="0"/>
                      <w:marBottom w:val="0"/>
                      <w:divBdr>
                        <w:top w:val="none" w:sz="0" w:space="0" w:color="auto"/>
                        <w:left w:val="none" w:sz="0" w:space="0" w:color="auto"/>
                        <w:bottom w:val="none" w:sz="0" w:space="0" w:color="auto"/>
                        <w:right w:val="none" w:sz="0" w:space="0" w:color="auto"/>
                      </w:divBdr>
                    </w:div>
                  </w:divsChild>
                </w:div>
                <w:div w:id="950893416">
                  <w:marLeft w:val="0"/>
                  <w:marRight w:val="0"/>
                  <w:marTop w:val="0"/>
                  <w:marBottom w:val="0"/>
                  <w:divBdr>
                    <w:top w:val="none" w:sz="0" w:space="0" w:color="auto"/>
                    <w:left w:val="none" w:sz="0" w:space="0" w:color="auto"/>
                    <w:bottom w:val="none" w:sz="0" w:space="0" w:color="auto"/>
                    <w:right w:val="none" w:sz="0" w:space="0" w:color="auto"/>
                  </w:divBdr>
                  <w:divsChild>
                    <w:div w:id="1945528626">
                      <w:marLeft w:val="0"/>
                      <w:marRight w:val="0"/>
                      <w:marTop w:val="0"/>
                      <w:marBottom w:val="0"/>
                      <w:divBdr>
                        <w:top w:val="none" w:sz="0" w:space="0" w:color="auto"/>
                        <w:left w:val="none" w:sz="0" w:space="0" w:color="auto"/>
                        <w:bottom w:val="none" w:sz="0" w:space="0" w:color="auto"/>
                        <w:right w:val="none" w:sz="0" w:space="0" w:color="auto"/>
                      </w:divBdr>
                    </w:div>
                  </w:divsChild>
                </w:div>
                <w:div w:id="959458040">
                  <w:marLeft w:val="0"/>
                  <w:marRight w:val="0"/>
                  <w:marTop w:val="0"/>
                  <w:marBottom w:val="0"/>
                  <w:divBdr>
                    <w:top w:val="none" w:sz="0" w:space="0" w:color="auto"/>
                    <w:left w:val="none" w:sz="0" w:space="0" w:color="auto"/>
                    <w:bottom w:val="none" w:sz="0" w:space="0" w:color="auto"/>
                    <w:right w:val="none" w:sz="0" w:space="0" w:color="auto"/>
                  </w:divBdr>
                  <w:divsChild>
                    <w:div w:id="293410499">
                      <w:marLeft w:val="0"/>
                      <w:marRight w:val="0"/>
                      <w:marTop w:val="0"/>
                      <w:marBottom w:val="0"/>
                      <w:divBdr>
                        <w:top w:val="none" w:sz="0" w:space="0" w:color="auto"/>
                        <w:left w:val="none" w:sz="0" w:space="0" w:color="auto"/>
                        <w:bottom w:val="none" w:sz="0" w:space="0" w:color="auto"/>
                        <w:right w:val="none" w:sz="0" w:space="0" w:color="auto"/>
                      </w:divBdr>
                    </w:div>
                  </w:divsChild>
                </w:div>
                <w:div w:id="974413519">
                  <w:marLeft w:val="0"/>
                  <w:marRight w:val="0"/>
                  <w:marTop w:val="0"/>
                  <w:marBottom w:val="0"/>
                  <w:divBdr>
                    <w:top w:val="none" w:sz="0" w:space="0" w:color="auto"/>
                    <w:left w:val="none" w:sz="0" w:space="0" w:color="auto"/>
                    <w:bottom w:val="none" w:sz="0" w:space="0" w:color="auto"/>
                    <w:right w:val="none" w:sz="0" w:space="0" w:color="auto"/>
                  </w:divBdr>
                  <w:divsChild>
                    <w:div w:id="725494218">
                      <w:marLeft w:val="0"/>
                      <w:marRight w:val="0"/>
                      <w:marTop w:val="0"/>
                      <w:marBottom w:val="0"/>
                      <w:divBdr>
                        <w:top w:val="none" w:sz="0" w:space="0" w:color="auto"/>
                        <w:left w:val="none" w:sz="0" w:space="0" w:color="auto"/>
                        <w:bottom w:val="none" w:sz="0" w:space="0" w:color="auto"/>
                        <w:right w:val="none" w:sz="0" w:space="0" w:color="auto"/>
                      </w:divBdr>
                    </w:div>
                    <w:div w:id="1824352985">
                      <w:marLeft w:val="0"/>
                      <w:marRight w:val="0"/>
                      <w:marTop w:val="0"/>
                      <w:marBottom w:val="0"/>
                      <w:divBdr>
                        <w:top w:val="none" w:sz="0" w:space="0" w:color="auto"/>
                        <w:left w:val="none" w:sz="0" w:space="0" w:color="auto"/>
                        <w:bottom w:val="none" w:sz="0" w:space="0" w:color="auto"/>
                        <w:right w:val="none" w:sz="0" w:space="0" w:color="auto"/>
                      </w:divBdr>
                    </w:div>
                  </w:divsChild>
                </w:div>
                <w:div w:id="1101799471">
                  <w:marLeft w:val="0"/>
                  <w:marRight w:val="0"/>
                  <w:marTop w:val="0"/>
                  <w:marBottom w:val="0"/>
                  <w:divBdr>
                    <w:top w:val="none" w:sz="0" w:space="0" w:color="auto"/>
                    <w:left w:val="none" w:sz="0" w:space="0" w:color="auto"/>
                    <w:bottom w:val="none" w:sz="0" w:space="0" w:color="auto"/>
                    <w:right w:val="none" w:sz="0" w:space="0" w:color="auto"/>
                  </w:divBdr>
                  <w:divsChild>
                    <w:div w:id="554200820">
                      <w:marLeft w:val="0"/>
                      <w:marRight w:val="0"/>
                      <w:marTop w:val="0"/>
                      <w:marBottom w:val="0"/>
                      <w:divBdr>
                        <w:top w:val="none" w:sz="0" w:space="0" w:color="auto"/>
                        <w:left w:val="none" w:sz="0" w:space="0" w:color="auto"/>
                        <w:bottom w:val="none" w:sz="0" w:space="0" w:color="auto"/>
                        <w:right w:val="none" w:sz="0" w:space="0" w:color="auto"/>
                      </w:divBdr>
                    </w:div>
                  </w:divsChild>
                </w:div>
                <w:div w:id="1177695137">
                  <w:marLeft w:val="0"/>
                  <w:marRight w:val="0"/>
                  <w:marTop w:val="0"/>
                  <w:marBottom w:val="0"/>
                  <w:divBdr>
                    <w:top w:val="none" w:sz="0" w:space="0" w:color="auto"/>
                    <w:left w:val="none" w:sz="0" w:space="0" w:color="auto"/>
                    <w:bottom w:val="none" w:sz="0" w:space="0" w:color="auto"/>
                    <w:right w:val="none" w:sz="0" w:space="0" w:color="auto"/>
                  </w:divBdr>
                  <w:divsChild>
                    <w:div w:id="98070007">
                      <w:marLeft w:val="0"/>
                      <w:marRight w:val="0"/>
                      <w:marTop w:val="0"/>
                      <w:marBottom w:val="0"/>
                      <w:divBdr>
                        <w:top w:val="none" w:sz="0" w:space="0" w:color="auto"/>
                        <w:left w:val="none" w:sz="0" w:space="0" w:color="auto"/>
                        <w:bottom w:val="none" w:sz="0" w:space="0" w:color="auto"/>
                        <w:right w:val="none" w:sz="0" w:space="0" w:color="auto"/>
                      </w:divBdr>
                    </w:div>
                  </w:divsChild>
                </w:div>
                <w:div w:id="1181162341">
                  <w:marLeft w:val="0"/>
                  <w:marRight w:val="0"/>
                  <w:marTop w:val="0"/>
                  <w:marBottom w:val="0"/>
                  <w:divBdr>
                    <w:top w:val="none" w:sz="0" w:space="0" w:color="auto"/>
                    <w:left w:val="none" w:sz="0" w:space="0" w:color="auto"/>
                    <w:bottom w:val="none" w:sz="0" w:space="0" w:color="auto"/>
                    <w:right w:val="none" w:sz="0" w:space="0" w:color="auto"/>
                  </w:divBdr>
                  <w:divsChild>
                    <w:div w:id="1190411123">
                      <w:marLeft w:val="0"/>
                      <w:marRight w:val="0"/>
                      <w:marTop w:val="0"/>
                      <w:marBottom w:val="0"/>
                      <w:divBdr>
                        <w:top w:val="none" w:sz="0" w:space="0" w:color="auto"/>
                        <w:left w:val="none" w:sz="0" w:space="0" w:color="auto"/>
                        <w:bottom w:val="none" w:sz="0" w:space="0" w:color="auto"/>
                        <w:right w:val="none" w:sz="0" w:space="0" w:color="auto"/>
                      </w:divBdr>
                    </w:div>
                  </w:divsChild>
                </w:div>
                <w:div w:id="1223642395">
                  <w:marLeft w:val="0"/>
                  <w:marRight w:val="0"/>
                  <w:marTop w:val="0"/>
                  <w:marBottom w:val="0"/>
                  <w:divBdr>
                    <w:top w:val="none" w:sz="0" w:space="0" w:color="auto"/>
                    <w:left w:val="none" w:sz="0" w:space="0" w:color="auto"/>
                    <w:bottom w:val="none" w:sz="0" w:space="0" w:color="auto"/>
                    <w:right w:val="none" w:sz="0" w:space="0" w:color="auto"/>
                  </w:divBdr>
                  <w:divsChild>
                    <w:div w:id="162356332">
                      <w:marLeft w:val="0"/>
                      <w:marRight w:val="0"/>
                      <w:marTop w:val="0"/>
                      <w:marBottom w:val="0"/>
                      <w:divBdr>
                        <w:top w:val="none" w:sz="0" w:space="0" w:color="auto"/>
                        <w:left w:val="none" w:sz="0" w:space="0" w:color="auto"/>
                        <w:bottom w:val="none" w:sz="0" w:space="0" w:color="auto"/>
                        <w:right w:val="none" w:sz="0" w:space="0" w:color="auto"/>
                      </w:divBdr>
                    </w:div>
                    <w:div w:id="1132404023">
                      <w:marLeft w:val="0"/>
                      <w:marRight w:val="0"/>
                      <w:marTop w:val="0"/>
                      <w:marBottom w:val="0"/>
                      <w:divBdr>
                        <w:top w:val="none" w:sz="0" w:space="0" w:color="auto"/>
                        <w:left w:val="none" w:sz="0" w:space="0" w:color="auto"/>
                        <w:bottom w:val="none" w:sz="0" w:space="0" w:color="auto"/>
                        <w:right w:val="none" w:sz="0" w:space="0" w:color="auto"/>
                      </w:divBdr>
                    </w:div>
                  </w:divsChild>
                </w:div>
                <w:div w:id="1249465341">
                  <w:marLeft w:val="0"/>
                  <w:marRight w:val="0"/>
                  <w:marTop w:val="0"/>
                  <w:marBottom w:val="0"/>
                  <w:divBdr>
                    <w:top w:val="none" w:sz="0" w:space="0" w:color="auto"/>
                    <w:left w:val="none" w:sz="0" w:space="0" w:color="auto"/>
                    <w:bottom w:val="none" w:sz="0" w:space="0" w:color="auto"/>
                    <w:right w:val="none" w:sz="0" w:space="0" w:color="auto"/>
                  </w:divBdr>
                  <w:divsChild>
                    <w:div w:id="156002550">
                      <w:marLeft w:val="0"/>
                      <w:marRight w:val="0"/>
                      <w:marTop w:val="0"/>
                      <w:marBottom w:val="0"/>
                      <w:divBdr>
                        <w:top w:val="none" w:sz="0" w:space="0" w:color="auto"/>
                        <w:left w:val="none" w:sz="0" w:space="0" w:color="auto"/>
                        <w:bottom w:val="none" w:sz="0" w:space="0" w:color="auto"/>
                        <w:right w:val="none" w:sz="0" w:space="0" w:color="auto"/>
                      </w:divBdr>
                    </w:div>
                  </w:divsChild>
                </w:div>
                <w:div w:id="1330795712">
                  <w:marLeft w:val="0"/>
                  <w:marRight w:val="0"/>
                  <w:marTop w:val="0"/>
                  <w:marBottom w:val="0"/>
                  <w:divBdr>
                    <w:top w:val="none" w:sz="0" w:space="0" w:color="auto"/>
                    <w:left w:val="none" w:sz="0" w:space="0" w:color="auto"/>
                    <w:bottom w:val="none" w:sz="0" w:space="0" w:color="auto"/>
                    <w:right w:val="none" w:sz="0" w:space="0" w:color="auto"/>
                  </w:divBdr>
                  <w:divsChild>
                    <w:div w:id="918251599">
                      <w:marLeft w:val="0"/>
                      <w:marRight w:val="0"/>
                      <w:marTop w:val="0"/>
                      <w:marBottom w:val="0"/>
                      <w:divBdr>
                        <w:top w:val="none" w:sz="0" w:space="0" w:color="auto"/>
                        <w:left w:val="none" w:sz="0" w:space="0" w:color="auto"/>
                        <w:bottom w:val="none" w:sz="0" w:space="0" w:color="auto"/>
                        <w:right w:val="none" w:sz="0" w:space="0" w:color="auto"/>
                      </w:divBdr>
                    </w:div>
                  </w:divsChild>
                </w:div>
                <w:div w:id="1507012949">
                  <w:marLeft w:val="0"/>
                  <w:marRight w:val="0"/>
                  <w:marTop w:val="0"/>
                  <w:marBottom w:val="0"/>
                  <w:divBdr>
                    <w:top w:val="none" w:sz="0" w:space="0" w:color="auto"/>
                    <w:left w:val="none" w:sz="0" w:space="0" w:color="auto"/>
                    <w:bottom w:val="none" w:sz="0" w:space="0" w:color="auto"/>
                    <w:right w:val="none" w:sz="0" w:space="0" w:color="auto"/>
                  </w:divBdr>
                  <w:divsChild>
                    <w:div w:id="519973425">
                      <w:marLeft w:val="0"/>
                      <w:marRight w:val="0"/>
                      <w:marTop w:val="0"/>
                      <w:marBottom w:val="0"/>
                      <w:divBdr>
                        <w:top w:val="none" w:sz="0" w:space="0" w:color="auto"/>
                        <w:left w:val="none" w:sz="0" w:space="0" w:color="auto"/>
                        <w:bottom w:val="none" w:sz="0" w:space="0" w:color="auto"/>
                        <w:right w:val="none" w:sz="0" w:space="0" w:color="auto"/>
                      </w:divBdr>
                    </w:div>
                    <w:div w:id="779452043">
                      <w:marLeft w:val="0"/>
                      <w:marRight w:val="0"/>
                      <w:marTop w:val="0"/>
                      <w:marBottom w:val="0"/>
                      <w:divBdr>
                        <w:top w:val="none" w:sz="0" w:space="0" w:color="auto"/>
                        <w:left w:val="none" w:sz="0" w:space="0" w:color="auto"/>
                        <w:bottom w:val="none" w:sz="0" w:space="0" w:color="auto"/>
                        <w:right w:val="none" w:sz="0" w:space="0" w:color="auto"/>
                      </w:divBdr>
                    </w:div>
                    <w:div w:id="1399016108">
                      <w:marLeft w:val="0"/>
                      <w:marRight w:val="0"/>
                      <w:marTop w:val="0"/>
                      <w:marBottom w:val="0"/>
                      <w:divBdr>
                        <w:top w:val="none" w:sz="0" w:space="0" w:color="auto"/>
                        <w:left w:val="none" w:sz="0" w:space="0" w:color="auto"/>
                        <w:bottom w:val="none" w:sz="0" w:space="0" w:color="auto"/>
                        <w:right w:val="none" w:sz="0" w:space="0" w:color="auto"/>
                      </w:divBdr>
                    </w:div>
                  </w:divsChild>
                </w:div>
                <w:div w:id="1509826529">
                  <w:marLeft w:val="0"/>
                  <w:marRight w:val="0"/>
                  <w:marTop w:val="0"/>
                  <w:marBottom w:val="0"/>
                  <w:divBdr>
                    <w:top w:val="none" w:sz="0" w:space="0" w:color="auto"/>
                    <w:left w:val="none" w:sz="0" w:space="0" w:color="auto"/>
                    <w:bottom w:val="none" w:sz="0" w:space="0" w:color="auto"/>
                    <w:right w:val="none" w:sz="0" w:space="0" w:color="auto"/>
                  </w:divBdr>
                  <w:divsChild>
                    <w:div w:id="716440251">
                      <w:marLeft w:val="0"/>
                      <w:marRight w:val="0"/>
                      <w:marTop w:val="0"/>
                      <w:marBottom w:val="0"/>
                      <w:divBdr>
                        <w:top w:val="none" w:sz="0" w:space="0" w:color="auto"/>
                        <w:left w:val="none" w:sz="0" w:space="0" w:color="auto"/>
                        <w:bottom w:val="none" w:sz="0" w:space="0" w:color="auto"/>
                        <w:right w:val="none" w:sz="0" w:space="0" w:color="auto"/>
                      </w:divBdr>
                    </w:div>
                  </w:divsChild>
                </w:div>
                <w:div w:id="1651325043">
                  <w:marLeft w:val="0"/>
                  <w:marRight w:val="0"/>
                  <w:marTop w:val="0"/>
                  <w:marBottom w:val="0"/>
                  <w:divBdr>
                    <w:top w:val="none" w:sz="0" w:space="0" w:color="auto"/>
                    <w:left w:val="none" w:sz="0" w:space="0" w:color="auto"/>
                    <w:bottom w:val="none" w:sz="0" w:space="0" w:color="auto"/>
                    <w:right w:val="none" w:sz="0" w:space="0" w:color="auto"/>
                  </w:divBdr>
                  <w:divsChild>
                    <w:div w:id="668214020">
                      <w:marLeft w:val="0"/>
                      <w:marRight w:val="0"/>
                      <w:marTop w:val="0"/>
                      <w:marBottom w:val="0"/>
                      <w:divBdr>
                        <w:top w:val="none" w:sz="0" w:space="0" w:color="auto"/>
                        <w:left w:val="none" w:sz="0" w:space="0" w:color="auto"/>
                        <w:bottom w:val="none" w:sz="0" w:space="0" w:color="auto"/>
                        <w:right w:val="none" w:sz="0" w:space="0" w:color="auto"/>
                      </w:divBdr>
                    </w:div>
                  </w:divsChild>
                </w:div>
                <w:div w:id="1655135899">
                  <w:marLeft w:val="0"/>
                  <w:marRight w:val="0"/>
                  <w:marTop w:val="0"/>
                  <w:marBottom w:val="0"/>
                  <w:divBdr>
                    <w:top w:val="none" w:sz="0" w:space="0" w:color="auto"/>
                    <w:left w:val="none" w:sz="0" w:space="0" w:color="auto"/>
                    <w:bottom w:val="none" w:sz="0" w:space="0" w:color="auto"/>
                    <w:right w:val="none" w:sz="0" w:space="0" w:color="auto"/>
                  </w:divBdr>
                  <w:divsChild>
                    <w:div w:id="1471050889">
                      <w:marLeft w:val="0"/>
                      <w:marRight w:val="0"/>
                      <w:marTop w:val="0"/>
                      <w:marBottom w:val="0"/>
                      <w:divBdr>
                        <w:top w:val="none" w:sz="0" w:space="0" w:color="auto"/>
                        <w:left w:val="none" w:sz="0" w:space="0" w:color="auto"/>
                        <w:bottom w:val="none" w:sz="0" w:space="0" w:color="auto"/>
                        <w:right w:val="none" w:sz="0" w:space="0" w:color="auto"/>
                      </w:divBdr>
                    </w:div>
                    <w:div w:id="2032678151">
                      <w:marLeft w:val="0"/>
                      <w:marRight w:val="0"/>
                      <w:marTop w:val="0"/>
                      <w:marBottom w:val="0"/>
                      <w:divBdr>
                        <w:top w:val="none" w:sz="0" w:space="0" w:color="auto"/>
                        <w:left w:val="none" w:sz="0" w:space="0" w:color="auto"/>
                        <w:bottom w:val="none" w:sz="0" w:space="0" w:color="auto"/>
                        <w:right w:val="none" w:sz="0" w:space="0" w:color="auto"/>
                      </w:divBdr>
                    </w:div>
                  </w:divsChild>
                </w:div>
                <w:div w:id="1942908299">
                  <w:marLeft w:val="0"/>
                  <w:marRight w:val="0"/>
                  <w:marTop w:val="0"/>
                  <w:marBottom w:val="0"/>
                  <w:divBdr>
                    <w:top w:val="none" w:sz="0" w:space="0" w:color="auto"/>
                    <w:left w:val="none" w:sz="0" w:space="0" w:color="auto"/>
                    <w:bottom w:val="none" w:sz="0" w:space="0" w:color="auto"/>
                    <w:right w:val="none" w:sz="0" w:space="0" w:color="auto"/>
                  </w:divBdr>
                  <w:divsChild>
                    <w:div w:id="185992812">
                      <w:marLeft w:val="0"/>
                      <w:marRight w:val="0"/>
                      <w:marTop w:val="0"/>
                      <w:marBottom w:val="0"/>
                      <w:divBdr>
                        <w:top w:val="none" w:sz="0" w:space="0" w:color="auto"/>
                        <w:left w:val="none" w:sz="0" w:space="0" w:color="auto"/>
                        <w:bottom w:val="none" w:sz="0" w:space="0" w:color="auto"/>
                        <w:right w:val="none" w:sz="0" w:space="0" w:color="auto"/>
                      </w:divBdr>
                    </w:div>
                  </w:divsChild>
                </w:div>
                <w:div w:id="2004970983">
                  <w:marLeft w:val="0"/>
                  <w:marRight w:val="0"/>
                  <w:marTop w:val="0"/>
                  <w:marBottom w:val="0"/>
                  <w:divBdr>
                    <w:top w:val="none" w:sz="0" w:space="0" w:color="auto"/>
                    <w:left w:val="none" w:sz="0" w:space="0" w:color="auto"/>
                    <w:bottom w:val="none" w:sz="0" w:space="0" w:color="auto"/>
                    <w:right w:val="none" w:sz="0" w:space="0" w:color="auto"/>
                  </w:divBdr>
                  <w:divsChild>
                    <w:div w:id="182327257">
                      <w:marLeft w:val="0"/>
                      <w:marRight w:val="0"/>
                      <w:marTop w:val="0"/>
                      <w:marBottom w:val="0"/>
                      <w:divBdr>
                        <w:top w:val="none" w:sz="0" w:space="0" w:color="auto"/>
                        <w:left w:val="none" w:sz="0" w:space="0" w:color="auto"/>
                        <w:bottom w:val="none" w:sz="0" w:space="0" w:color="auto"/>
                        <w:right w:val="none" w:sz="0" w:space="0" w:color="auto"/>
                      </w:divBdr>
                    </w:div>
                  </w:divsChild>
                </w:div>
                <w:div w:id="2130008206">
                  <w:marLeft w:val="0"/>
                  <w:marRight w:val="0"/>
                  <w:marTop w:val="0"/>
                  <w:marBottom w:val="0"/>
                  <w:divBdr>
                    <w:top w:val="none" w:sz="0" w:space="0" w:color="auto"/>
                    <w:left w:val="none" w:sz="0" w:space="0" w:color="auto"/>
                    <w:bottom w:val="none" w:sz="0" w:space="0" w:color="auto"/>
                    <w:right w:val="none" w:sz="0" w:space="0" w:color="auto"/>
                  </w:divBdr>
                  <w:divsChild>
                    <w:div w:id="51041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146859">
          <w:marLeft w:val="0"/>
          <w:marRight w:val="0"/>
          <w:marTop w:val="0"/>
          <w:marBottom w:val="0"/>
          <w:divBdr>
            <w:top w:val="none" w:sz="0" w:space="0" w:color="auto"/>
            <w:left w:val="none" w:sz="0" w:space="0" w:color="auto"/>
            <w:bottom w:val="none" w:sz="0" w:space="0" w:color="auto"/>
            <w:right w:val="none" w:sz="0" w:space="0" w:color="auto"/>
          </w:divBdr>
        </w:div>
        <w:div w:id="1781533900">
          <w:marLeft w:val="0"/>
          <w:marRight w:val="0"/>
          <w:marTop w:val="0"/>
          <w:marBottom w:val="0"/>
          <w:divBdr>
            <w:top w:val="none" w:sz="0" w:space="0" w:color="auto"/>
            <w:left w:val="none" w:sz="0" w:space="0" w:color="auto"/>
            <w:bottom w:val="none" w:sz="0" w:space="0" w:color="auto"/>
            <w:right w:val="none" w:sz="0" w:space="0" w:color="auto"/>
          </w:divBdr>
        </w:div>
        <w:div w:id="1788163046">
          <w:marLeft w:val="0"/>
          <w:marRight w:val="0"/>
          <w:marTop w:val="0"/>
          <w:marBottom w:val="0"/>
          <w:divBdr>
            <w:top w:val="none" w:sz="0" w:space="0" w:color="auto"/>
            <w:left w:val="none" w:sz="0" w:space="0" w:color="auto"/>
            <w:bottom w:val="none" w:sz="0" w:space="0" w:color="auto"/>
            <w:right w:val="none" w:sz="0" w:space="0" w:color="auto"/>
          </w:divBdr>
        </w:div>
        <w:div w:id="1832982727">
          <w:marLeft w:val="0"/>
          <w:marRight w:val="0"/>
          <w:marTop w:val="0"/>
          <w:marBottom w:val="0"/>
          <w:divBdr>
            <w:top w:val="none" w:sz="0" w:space="0" w:color="auto"/>
            <w:left w:val="none" w:sz="0" w:space="0" w:color="auto"/>
            <w:bottom w:val="none" w:sz="0" w:space="0" w:color="auto"/>
            <w:right w:val="none" w:sz="0" w:space="0" w:color="auto"/>
          </w:divBdr>
        </w:div>
        <w:div w:id="1871070503">
          <w:marLeft w:val="0"/>
          <w:marRight w:val="0"/>
          <w:marTop w:val="0"/>
          <w:marBottom w:val="0"/>
          <w:divBdr>
            <w:top w:val="none" w:sz="0" w:space="0" w:color="auto"/>
            <w:left w:val="none" w:sz="0" w:space="0" w:color="auto"/>
            <w:bottom w:val="none" w:sz="0" w:space="0" w:color="auto"/>
            <w:right w:val="none" w:sz="0" w:space="0" w:color="auto"/>
          </w:divBdr>
        </w:div>
        <w:div w:id="1932856710">
          <w:marLeft w:val="0"/>
          <w:marRight w:val="0"/>
          <w:marTop w:val="0"/>
          <w:marBottom w:val="0"/>
          <w:divBdr>
            <w:top w:val="none" w:sz="0" w:space="0" w:color="auto"/>
            <w:left w:val="none" w:sz="0" w:space="0" w:color="auto"/>
            <w:bottom w:val="none" w:sz="0" w:space="0" w:color="auto"/>
            <w:right w:val="none" w:sz="0" w:space="0" w:color="auto"/>
          </w:divBdr>
        </w:div>
        <w:div w:id="1947032516">
          <w:marLeft w:val="0"/>
          <w:marRight w:val="0"/>
          <w:marTop w:val="0"/>
          <w:marBottom w:val="0"/>
          <w:divBdr>
            <w:top w:val="none" w:sz="0" w:space="0" w:color="auto"/>
            <w:left w:val="none" w:sz="0" w:space="0" w:color="auto"/>
            <w:bottom w:val="none" w:sz="0" w:space="0" w:color="auto"/>
            <w:right w:val="none" w:sz="0" w:space="0" w:color="auto"/>
          </w:divBdr>
        </w:div>
        <w:div w:id="2108846104">
          <w:marLeft w:val="0"/>
          <w:marRight w:val="0"/>
          <w:marTop w:val="0"/>
          <w:marBottom w:val="0"/>
          <w:divBdr>
            <w:top w:val="none" w:sz="0" w:space="0" w:color="auto"/>
            <w:left w:val="none" w:sz="0" w:space="0" w:color="auto"/>
            <w:bottom w:val="none" w:sz="0" w:space="0" w:color="auto"/>
            <w:right w:val="none" w:sz="0" w:space="0" w:color="auto"/>
          </w:divBdr>
        </w:div>
      </w:divsChild>
    </w:div>
    <w:div w:id="1537767431">
      <w:bodyDiv w:val="1"/>
      <w:marLeft w:val="0"/>
      <w:marRight w:val="0"/>
      <w:marTop w:val="0"/>
      <w:marBottom w:val="0"/>
      <w:divBdr>
        <w:top w:val="none" w:sz="0" w:space="0" w:color="auto"/>
        <w:left w:val="none" w:sz="0" w:space="0" w:color="auto"/>
        <w:bottom w:val="none" w:sz="0" w:space="0" w:color="auto"/>
        <w:right w:val="none" w:sz="0" w:space="0" w:color="auto"/>
      </w:divBdr>
    </w:div>
    <w:div w:id="208379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unitednations.sharepoint.com/:w:/r/sites/DCO-WG-UNCT_MNE/Shared%20Documents/General/Results%20groups-%20joint%20docs/Gender%20marker%20scoring%20tool%20for%20joint%20programs.docx?d=w91534dd498f648cca8148ced5f53f277&amp;csf=1&amp;web=1&amp;e=Ej9Q2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5.emf"/><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uhri.ohchr.org/en/document/59d3e6a6-1cdd-47d5-8b55-448bc823d5a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hri.ohchr.org/en/document/ade533a8-785c-4902-886b-98f84950eab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B0587 - Montenegro - Podjorica</OfficeCountry>
    <DocumentStatus xmlns="d9cf0e28-81d2-4dc7-8b10-820d80ed680d">Final</DocumentStatus>
    <DocCoverageEndDate xmlns="d9cf0e28-81d2-4dc7-8b10-820d80ed680d">2027-08-31T04:00:00+00:00</DocCoverageEndDate>
    <FunctionalArea xmlns="d9cf0e28-81d2-4dc7-8b10-820d80ed680d">Programme and Project</FunctionalArea>
    <FileNameDescription xmlns="d9cf0e28-81d2-4dc7-8b10-820d80ed680d">Project document</FileNameDescription>
    <ProjectNumber xmlns="d9cf0e28-81d2-4dc7-8b10-820d80ed680d">01004734</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UNDP-MNE</OperatingUnit>
    <FocusArea xmlns="d9cf0e28-81d2-4dc7-8b10-820d80ed680d" xsi:nil="true"/>
    <DocCoverageStartDate xmlns="d9cf0e28-81d2-4dc7-8b10-820d80ed680d">2025-09-01T04:00:00+00:00</DocCoverageStartDate>
    <FileClassificationMode xmlns="d9cf0e28-81d2-4dc7-8b10-820d80ed680d">Public</FileClassificationMode>
    <OutputNumber xmlns="d9cf0e28-81d2-4dc7-8b10-820d80ed680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B07AA4-8434-4D75-BB8A-154A9F468B27}">
  <ds:schemaRefs>
    <ds:schemaRef ds:uri="http://schemas.microsoft.com/office/2006/metadata/properties"/>
    <ds:schemaRef ds:uri="http://schemas.microsoft.com/office/infopath/2007/PartnerControls"/>
    <ds:schemaRef ds:uri="4b197ada-0883-454a-ab81-eac2bd756f58"/>
    <ds:schemaRef ds:uri="985ec44e-1bab-4c0b-9df0-6ba128686fc9"/>
  </ds:schemaRefs>
</ds:datastoreItem>
</file>

<file path=customXml/itemProps2.xml><?xml version="1.0" encoding="utf-8"?>
<ds:datastoreItem xmlns:ds="http://schemas.openxmlformats.org/officeDocument/2006/customXml" ds:itemID="{BBD2892F-1565-4E3A-8856-FED5D240C899}"/>
</file>

<file path=customXml/itemProps3.xml><?xml version="1.0" encoding="utf-8"?>
<ds:datastoreItem xmlns:ds="http://schemas.openxmlformats.org/officeDocument/2006/customXml" ds:itemID="{EC242689-2DF5-471F-B6EC-E4ABA45E4F17}">
  <ds:schemaRefs>
    <ds:schemaRef ds:uri="http://schemas.microsoft.com/sharepoint/v3/contenttype/forms"/>
  </ds:schemaRefs>
</ds:datastoreItem>
</file>

<file path=customXml/itemProps4.xml><?xml version="1.0" encoding="utf-8"?>
<ds:datastoreItem xmlns:ds="http://schemas.openxmlformats.org/officeDocument/2006/customXml" ds:itemID="{36C74598-137B-4DA6-990C-1B73C14D3C3F}">
  <ds:schemaRefs>
    <ds:schemaRef ds:uri="http://schemas.openxmlformats.org/officeDocument/2006/bibliography"/>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0</TotalTime>
  <Pages>24</Pages>
  <Words>9059</Words>
  <Characters>51642</Characters>
  <Application>Microsoft Office Word</Application>
  <DocSecurity>0</DocSecurity>
  <Lines>430</Lines>
  <Paragraphs>121</Paragraphs>
  <ScaleCrop>false</ScaleCrop>
  <Company/>
  <LinksUpToDate>false</LinksUpToDate>
  <CharactersWithSpaces>60580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
  <dc:creator>Milos Popovic</dc:creator>
  <cp:keywords/>
  <dc:description/>
  <cp:lastModifiedBy>Sanja Zindovic</cp:lastModifiedBy>
  <cp:revision>2</cp:revision>
  <dcterms:created xsi:type="dcterms:W3CDTF">2025-08-15T09:42:00Z</dcterms:created>
  <dcterms:modified xsi:type="dcterms:W3CDTF">2025-08-15T09:42:00Z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